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BA8EDAA" w14:textId="5BB81B08" w:rsidR="008833CB" w:rsidRPr="008833CB" w:rsidRDefault="008833CB" w:rsidP="008833CB">
      <w:pPr>
        <w:widowControl/>
        <w:shd w:val="clear" w:color="auto" w:fill="FFFFFF"/>
        <w:spacing w:line="420" w:lineRule="atLeast"/>
        <w:jc w:val="center"/>
        <w:outlineLvl w:val="0"/>
        <w:rPr>
          <w:rFonts w:ascii="微软雅黑" w:eastAsia="微软雅黑" w:hAnsi="微软雅黑" w:cs="宋体"/>
          <w:b/>
          <w:bCs/>
          <w:color w:val="333333"/>
          <w:kern w:val="36"/>
          <w:sz w:val="30"/>
          <w:szCs w:val="30"/>
        </w:rPr>
      </w:pPr>
      <w:r>
        <w:rPr>
          <w:rFonts w:ascii="微软雅黑" w:eastAsia="微软雅黑" w:hAnsi="微软雅黑" w:cs="宋体" w:hint="eastAsia"/>
          <w:b/>
          <w:bCs/>
          <w:color w:val="333333"/>
          <w:kern w:val="36"/>
          <w:sz w:val="30"/>
          <w:szCs w:val="30"/>
        </w:rPr>
        <w:t>富荣</w:t>
      </w:r>
      <w:r w:rsidR="00B13781">
        <w:rPr>
          <w:rFonts w:ascii="微软雅黑" w:eastAsia="微软雅黑" w:hAnsi="微软雅黑" w:cs="宋体" w:hint="eastAsia"/>
          <w:b/>
          <w:bCs/>
          <w:color w:val="333333"/>
          <w:kern w:val="36"/>
          <w:sz w:val="30"/>
          <w:szCs w:val="30"/>
        </w:rPr>
        <w:t>基金</w:t>
      </w:r>
      <w:r w:rsidRPr="008833CB">
        <w:rPr>
          <w:rFonts w:ascii="微软雅黑" w:eastAsia="微软雅黑" w:hAnsi="微软雅黑" w:cs="宋体" w:hint="eastAsia"/>
          <w:b/>
          <w:bCs/>
          <w:color w:val="333333"/>
          <w:kern w:val="36"/>
          <w:sz w:val="30"/>
          <w:szCs w:val="30"/>
        </w:rPr>
        <w:t>管理有限公司关于旗下基金在直销</w:t>
      </w:r>
      <w:r w:rsidR="00863453">
        <w:rPr>
          <w:rFonts w:ascii="微软雅黑" w:eastAsia="微软雅黑" w:hAnsi="微软雅黑" w:cs="宋体" w:hint="eastAsia"/>
          <w:b/>
          <w:bCs/>
          <w:color w:val="333333"/>
          <w:kern w:val="36"/>
          <w:sz w:val="30"/>
          <w:szCs w:val="30"/>
        </w:rPr>
        <w:t>平台</w:t>
      </w:r>
      <w:r w:rsidRPr="008833CB">
        <w:rPr>
          <w:rFonts w:ascii="微软雅黑" w:eastAsia="微软雅黑" w:hAnsi="微软雅黑" w:cs="宋体" w:hint="eastAsia"/>
          <w:b/>
          <w:bCs/>
          <w:color w:val="333333"/>
          <w:kern w:val="36"/>
          <w:sz w:val="30"/>
          <w:szCs w:val="30"/>
        </w:rPr>
        <w:t>开通基金转换业务的公告</w:t>
      </w:r>
    </w:p>
    <w:p w14:paraId="1AB294FC" w14:textId="77777777" w:rsidR="008833CB" w:rsidRDefault="009C455A" w:rsidP="008833CB">
      <w:pPr>
        <w:widowControl/>
        <w:spacing w:line="360" w:lineRule="atLeast"/>
        <w:jc w:val="left"/>
        <w:textAlignment w:val="center"/>
        <w:rPr>
          <w:rFonts w:ascii="微软雅黑" w:eastAsia="微软雅黑" w:hAnsi="微软雅黑" w:cs="宋体"/>
          <w:color w:val="333333"/>
          <w:kern w:val="0"/>
          <w:sz w:val="18"/>
          <w:szCs w:val="18"/>
          <w:shd w:val="clear" w:color="auto" w:fill="FFFFFF"/>
        </w:rPr>
      </w:pPr>
      <w:hyperlink r:id="rId7" w:tgtFrame="_blank" w:history="1">
        <w:r w:rsidR="008833CB" w:rsidRPr="008833CB">
          <w:rPr>
            <w:rFonts w:ascii="微软雅黑" w:eastAsia="微软雅黑" w:hAnsi="微软雅黑" w:cs="宋体" w:hint="eastAsia"/>
            <w:color w:val="FFFFFF"/>
            <w:kern w:val="0"/>
            <w:sz w:val="18"/>
            <w:szCs w:val="18"/>
            <w:shd w:val="clear" w:color="auto" w:fill="FFFFFF"/>
          </w:rPr>
          <w:t>在线咨询</w:t>
        </w:r>
      </w:hyperlink>
    </w:p>
    <w:p w14:paraId="500A55B2" w14:textId="75518BA9" w:rsidR="00B13781" w:rsidRPr="00024C87" w:rsidRDefault="00B13781" w:rsidP="00575B76">
      <w:pPr>
        <w:spacing w:beforeLines="50" w:before="156" w:afterLines="50" w:after="156" w:line="440" w:lineRule="exact"/>
        <w:ind w:firstLineChars="200" w:firstLine="420"/>
        <w:rPr>
          <w:rFonts w:ascii="Arial" w:hAnsi="Arial" w:cs="Arial"/>
          <w:szCs w:val="21"/>
        </w:rPr>
      </w:pPr>
      <w:r w:rsidRPr="00024C87">
        <w:rPr>
          <w:rFonts w:ascii="Arial" w:hAnsi="Arial" w:cs="Arial" w:hint="eastAsia"/>
          <w:szCs w:val="21"/>
        </w:rPr>
        <w:t>为更好地满足广大投资人的理财需求，富荣基金管理有限公司</w:t>
      </w:r>
      <w:r w:rsidR="006223BE" w:rsidRPr="00024C87">
        <w:rPr>
          <w:rFonts w:ascii="Arial" w:hAnsi="Arial" w:cs="Arial" w:hint="eastAsia"/>
          <w:szCs w:val="21"/>
        </w:rPr>
        <w:t>（</w:t>
      </w:r>
      <w:r w:rsidRPr="00024C87">
        <w:rPr>
          <w:rFonts w:ascii="Arial" w:hAnsi="Arial" w:cs="Arial" w:hint="eastAsia"/>
          <w:szCs w:val="21"/>
        </w:rPr>
        <w:t>以下简称“本公司”</w:t>
      </w:r>
      <w:r w:rsidR="006223BE" w:rsidRPr="00024C87">
        <w:rPr>
          <w:rFonts w:ascii="Arial" w:hAnsi="Arial" w:cs="Arial" w:hint="eastAsia"/>
          <w:szCs w:val="21"/>
        </w:rPr>
        <w:t>）</w:t>
      </w:r>
      <w:r w:rsidRPr="00024C87">
        <w:rPr>
          <w:rFonts w:ascii="Arial" w:hAnsi="Arial" w:cs="Arial" w:hint="eastAsia"/>
          <w:szCs w:val="21"/>
        </w:rPr>
        <w:t>决定自</w:t>
      </w:r>
      <w:r w:rsidRPr="00C45CFC">
        <w:rPr>
          <w:rFonts w:ascii="Arial" w:hAnsi="Arial" w:cs="Arial" w:hint="eastAsia"/>
          <w:szCs w:val="21"/>
        </w:rPr>
        <w:t>201</w:t>
      </w:r>
      <w:r w:rsidRPr="00C45CFC">
        <w:rPr>
          <w:rFonts w:ascii="Arial" w:hAnsi="Arial" w:cs="Arial"/>
          <w:szCs w:val="21"/>
        </w:rPr>
        <w:t>8</w:t>
      </w:r>
      <w:r w:rsidRPr="00C45CFC">
        <w:rPr>
          <w:rFonts w:ascii="Arial" w:hAnsi="Arial" w:cs="Arial" w:hint="eastAsia"/>
          <w:szCs w:val="21"/>
        </w:rPr>
        <w:t>年</w:t>
      </w:r>
      <w:r w:rsidRPr="00C45CFC">
        <w:rPr>
          <w:rFonts w:ascii="Arial" w:hAnsi="Arial" w:cs="Arial"/>
          <w:szCs w:val="21"/>
        </w:rPr>
        <w:t>9</w:t>
      </w:r>
      <w:r w:rsidRPr="00C45CFC">
        <w:rPr>
          <w:rFonts w:ascii="Arial" w:hAnsi="Arial" w:cs="Arial" w:hint="eastAsia"/>
          <w:szCs w:val="21"/>
        </w:rPr>
        <w:t>月</w:t>
      </w:r>
      <w:r w:rsidRPr="00C45CFC">
        <w:rPr>
          <w:rFonts w:ascii="Arial" w:hAnsi="Arial" w:cs="Arial"/>
          <w:szCs w:val="21"/>
        </w:rPr>
        <w:t>1</w:t>
      </w:r>
      <w:r w:rsidR="000100FD" w:rsidRPr="00C45CFC">
        <w:rPr>
          <w:rFonts w:ascii="Arial" w:hAnsi="Arial" w:cs="Arial"/>
          <w:szCs w:val="21"/>
        </w:rPr>
        <w:t>8</w:t>
      </w:r>
      <w:r w:rsidRPr="00C45CFC">
        <w:rPr>
          <w:rFonts w:ascii="Arial" w:hAnsi="Arial" w:cs="Arial" w:hint="eastAsia"/>
          <w:szCs w:val="21"/>
        </w:rPr>
        <w:t>日</w:t>
      </w:r>
      <w:r w:rsidRPr="00024C87">
        <w:rPr>
          <w:rFonts w:ascii="Arial" w:hAnsi="Arial" w:cs="Arial" w:hint="eastAsia"/>
          <w:szCs w:val="21"/>
        </w:rPr>
        <w:t>起在直销</w:t>
      </w:r>
      <w:r w:rsidR="00863453" w:rsidRPr="00024C87">
        <w:rPr>
          <w:rFonts w:ascii="Arial" w:hAnsi="Arial" w:cs="Arial" w:hint="eastAsia"/>
          <w:szCs w:val="21"/>
        </w:rPr>
        <w:t>平台</w:t>
      </w:r>
      <w:r w:rsidR="00373DD8" w:rsidRPr="00024C87">
        <w:rPr>
          <w:rFonts w:ascii="Arial" w:hAnsi="Arial" w:cs="Arial" w:hint="eastAsia"/>
          <w:szCs w:val="21"/>
        </w:rPr>
        <w:t>（</w:t>
      </w:r>
      <w:r w:rsidR="00863453" w:rsidRPr="00024C87">
        <w:rPr>
          <w:rFonts w:ascii="Arial" w:hAnsi="Arial" w:cs="Arial" w:hint="eastAsia"/>
          <w:szCs w:val="21"/>
        </w:rPr>
        <w:t>包含直销柜台及电子直销</w:t>
      </w:r>
      <w:r w:rsidR="00373DD8" w:rsidRPr="00024C87">
        <w:rPr>
          <w:rFonts w:ascii="Arial" w:hAnsi="Arial" w:cs="Arial" w:hint="eastAsia"/>
          <w:szCs w:val="21"/>
        </w:rPr>
        <w:t>，下同）</w:t>
      </w:r>
      <w:r w:rsidRPr="00024C87">
        <w:rPr>
          <w:rFonts w:ascii="Arial" w:hAnsi="Arial" w:cs="Arial" w:hint="eastAsia"/>
          <w:szCs w:val="21"/>
        </w:rPr>
        <w:t>开通本公司旗下基金的基金转换业务。</w:t>
      </w:r>
    </w:p>
    <w:p w14:paraId="378678D0" w14:textId="77777777" w:rsidR="00B13781" w:rsidRPr="00024C87" w:rsidRDefault="00B13781" w:rsidP="00575B76">
      <w:pPr>
        <w:spacing w:beforeLines="50" w:before="156" w:afterLines="50" w:after="156" w:line="440" w:lineRule="exact"/>
        <w:ind w:firstLineChars="200" w:firstLine="420"/>
        <w:rPr>
          <w:rFonts w:ascii="Arial" w:hAnsi="Arial" w:cs="Arial"/>
          <w:szCs w:val="21"/>
        </w:rPr>
      </w:pPr>
      <w:r w:rsidRPr="00024C87">
        <w:rPr>
          <w:rFonts w:ascii="Arial" w:hAnsi="Arial" w:cs="Arial" w:hint="eastAsia"/>
          <w:szCs w:val="21"/>
        </w:rPr>
        <w:t>基金转换业务是指基金份额持有人申请将其持有本公司管理的某一基金的全部或部分基金份额转换为本公司管理的其他基金的基金份额的行为。</w:t>
      </w:r>
      <w:r w:rsidRPr="00024C87">
        <w:rPr>
          <w:rFonts w:ascii="Arial" w:hAnsi="Arial" w:cs="Arial" w:hint="eastAsia"/>
        </w:rPr>
        <w:t> </w:t>
      </w:r>
    </w:p>
    <w:p w14:paraId="3CD593A9" w14:textId="77777777" w:rsidR="00B13781" w:rsidRPr="00024C87" w:rsidRDefault="00B13781" w:rsidP="00575B76">
      <w:pPr>
        <w:spacing w:beforeLines="50" w:before="156" w:afterLines="50" w:after="156" w:line="440" w:lineRule="exact"/>
        <w:ind w:firstLineChars="200" w:firstLine="420"/>
        <w:rPr>
          <w:rFonts w:ascii="Arial" w:hAnsi="Arial" w:cs="Arial"/>
          <w:szCs w:val="21"/>
        </w:rPr>
      </w:pPr>
      <w:r w:rsidRPr="00024C87">
        <w:rPr>
          <w:rFonts w:ascii="Arial" w:hAnsi="Arial" w:cs="Arial" w:hint="eastAsia"/>
          <w:szCs w:val="21"/>
        </w:rPr>
        <w:t>现将</w:t>
      </w:r>
      <w:r w:rsidRPr="00024C87">
        <w:rPr>
          <w:rFonts w:ascii="Arial" w:hAnsi="Arial" w:cs="Arial"/>
          <w:szCs w:val="21"/>
        </w:rPr>
        <w:t>有关事宜公告如下</w:t>
      </w:r>
      <w:r w:rsidRPr="00024C87">
        <w:rPr>
          <w:rFonts w:ascii="Arial" w:hAnsi="Arial" w:cs="Arial" w:hint="eastAsia"/>
          <w:szCs w:val="21"/>
        </w:rPr>
        <w:t>：</w:t>
      </w:r>
    </w:p>
    <w:p w14:paraId="688E9AE6" w14:textId="77777777" w:rsidR="007336C7" w:rsidRPr="00024C87" w:rsidRDefault="007336C7" w:rsidP="007578A2">
      <w:pPr>
        <w:widowControl/>
        <w:spacing w:before="180" w:after="180" w:line="357" w:lineRule="atLeast"/>
        <w:jc w:val="left"/>
        <w:rPr>
          <w:rFonts w:ascii="宋体" w:eastAsia="宋体" w:hAnsi="宋体" w:cs="宋体"/>
          <w:b/>
          <w:kern w:val="0"/>
          <w:szCs w:val="21"/>
        </w:rPr>
      </w:pPr>
      <w:r w:rsidRPr="00024C87">
        <w:rPr>
          <w:rFonts w:ascii="宋体" w:eastAsia="宋体" w:hAnsi="宋体" w:cs="宋体" w:hint="eastAsia"/>
          <w:b/>
          <w:kern w:val="0"/>
          <w:szCs w:val="21"/>
        </w:rPr>
        <w:t>  一、适用基金范围</w:t>
      </w:r>
    </w:p>
    <w:p w14:paraId="41D967F5" w14:textId="77777777" w:rsidR="00D1747E" w:rsidRPr="00024C87" w:rsidRDefault="007336C7" w:rsidP="00D1747E">
      <w:pPr>
        <w:widowControl/>
        <w:spacing w:before="180" w:after="180" w:line="357" w:lineRule="atLeast"/>
        <w:jc w:val="left"/>
        <w:rPr>
          <w:rFonts w:ascii="宋体" w:eastAsia="宋体" w:hAnsi="宋体" w:cs="宋体"/>
          <w:kern w:val="0"/>
          <w:szCs w:val="21"/>
        </w:rPr>
      </w:pPr>
      <w:r w:rsidRPr="00024C87">
        <w:rPr>
          <w:rFonts w:ascii="宋体" w:eastAsia="宋体" w:hAnsi="宋体" w:cs="宋体" w:hint="eastAsia"/>
          <w:kern w:val="0"/>
          <w:szCs w:val="21"/>
        </w:rPr>
        <w:t>  本次直销平台开通基金转换业务的基金名单如下：</w:t>
      </w:r>
    </w:p>
    <w:tbl>
      <w:tblPr>
        <w:tblW w:w="83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819"/>
        <w:gridCol w:w="1755"/>
        <w:gridCol w:w="1755"/>
      </w:tblGrid>
      <w:tr w:rsidR="00024C87" w:rsidRPr="00024C87" w14:paraId="068C833B" w14:textId="77777777" w:rsidTr="00D1747E">
        <w:trPr>
          <w:jc w:val="center"/>
        </w:trPr>
        <w:tc>
          <w:tcPr>
            <w:tcW w:w="4819" w:type="dxa"/>
            <w:tcBorders>
              <w:top w:val="single" w:sz="4" w:space="0" w:color="auto"/>
              <w:left w:val="single" w:sz="4" w:space="0" w:color="auto"/>
              <w:bottom w:val="single" w:sz="4" w:space="0" w:color="auto"/>
              <w:right w:val="single" w:sz="4" w:space="0" w:color="auto"/>
            </w:tcBorders>
            <w:shd w:val="clear" w:color="auto" w:fill="D9E2F3" w:themeFill="accent5" w:themeFillTint="33"/>
            <w:hideMark/>
          </w:tcPr>
          <w:p w14:paraId="4C760C40" w14:textId="77777777" w:rsidR="00D1747E" w:rsidRPr="00024C87" w:rsidRDefault="00D1747E" w:rsidP="00D1747E">
            <w:pPr>
              <w:jc w:val="center"/>
              <w:rPr>
                <w:rFonts w:ascii="Arial" w:hAnsi="Arial" w:cs="Arial"/>
                <w:b/>
                <w:szCs w:val="21"/>
              </w:rPr>
            </w:pPr>
            <w:r w:rsidRPr="00024C87">
              <w:rPr>
                <w:rFonts w:ascii="Arial" w:hAnsi="Arial" w:cs="Arial" w:hint="eastAsia"/>
                <w:b/>
                <w:szCs w:val="21"/>
              </w:rPr>
              <w:t>基金名称</w:t>
            </w:r>
          </w:p>
        </w:tc>
        <w:tc>
          <w:tcPr>
            <w:tcW w:w="1755" w:type="dxa"/>
            <w:tcBorders>
              <w:top w:val="single" w:sz="4" w:space="0" w:color="auto"/>
              <w:left w:val="single" w:sz="4" w:space="0" w:color="auto"/>
              <w:bottom w:val="single" w:sz="4" w:space="0" w:color="auto"/>
              <w:right w:val="single" w:sz="4" w:space="0" w:color="auto"/>
            </w:tcBorders>
            <w:shd w:val="clear" w:color="auto" w:fill="D9E2F3" w:themeFill="accent5" w:themeFillTint="33"/>
            <w:hideMark/>
          </w:tcPr>
          <w:p w14:paraId="67C0E2D1" w14:textId="77777777" w:rsidR="00D1747E" w:rsidRPr="00024C87" w:rsidRDefault="00D1747E" w:rsidP="00D1747E">
            <w:pPr>
              <w:jc w:val="center"/>
              <w:rPr>
                <w:rFonts w:ascii="Arial" w:hAnsi="Arial" w:cs="Arial"/>
                <w:b/>
                <w:szCs w:val="21"/>
              </w:rPr>
            </w:pPr>
            <w:r w:rsidRPr="00024C87">
              <w:rPr>
                <w:rFonts w:ascii="Arial" w:hAnsi="Arial" w:cs="Arial" w:hint="eastAsia"/>
                <w:b/>
                <w:szCs w:val="21"/>
              </w:rPr>
              <w:t>基金简称</w:t>
            </w:r>
          </w:p>
        </w:tc>
        <w:tc>
          <w:tcPr>
            <w:tcW w:w="1755" w:type="dxa"/>
            <w:tcBorders>
              <w:top w:val="single" w:sz="4" w:space="0" w:color="auto"/>
              <w:left w:val="single" w:sz="4" w:space="0" w:color="auto"/>
              <w:bottom w:val="single" w:sz="4" w:space="0" w:color="auto"/>
              <w:right w:val="single" w:sz="4" w:space="0" w:color="auto"/>
            </w:tcBorders>
            <w:shd w:val="clear" w:color="auto" w:fill="D9E2F3" w:themeFill="accent5" w:themeFillTint="33"/>
          </w:tcPr>
          <w:p w14:paraId="6DCA5785" w14:textId="77777777" w:rsidR="00D1747E" w:rsidRPr="00024C87" w:rsidRDefault="00D1747E" w:rsidP="00D1747E">
            <w:pPr>
              <w:jc w:val="center"/>
              <w:rPr>
                <w:rFonts w:ascii="Arial" w:hAnsi="Arial" w:cs="Arial"/>
                <w:b/>
                <w:szCs w:val="21"/>
              </w:rPr>
            </w:pPr>
            <w:r w:rsidRPr="00024C87">
              <w:rPr>
                <w:rFonts w:ascii="Arial" w:hAnsi="Arial" w:cs="Arial" w:hint="eastAsia"/>
                <w:b/>
                <w:szCs w:val="21"/>
              </w:rPr>
              <w:t>基金代码</w:t>
            </w:r>
          </w:p>
        </w:tc>
      </w:tr>
      <w:tr w:rsidR="00024C87" w:rsidRPr="00024C87" w14:paraId="460ABC7D" w14:textId="77777777" w:rsidTr="00FF4516">
        <w:trPr>
          <w:jc w:val="center"/>
        </w:trPr>
        <w:tc>
          <w:tcPr>
            <w:tcW w:w="4819" w:type="dxa"/>
            <w:vMerge w:val="restart"/>
            <w:tcBorders>
              <w:top w:val="single" w:sz="4" w:space="0" w:color="auto"/>
              <w:left w:val="single" w:sz="4" w:space="0" w:color="auto"/>
              <w:right w:val="single" w:sz="4" w:space="0" w:color="auto"/>
            </w:tcBorders>
            <w:hideMark/>
          </w:tcPr>
          <w:p w14:paraId="57930FED" w14:textId="77777777" w:rsidR="00D1747E" w:rsidRPr="00024C87" w:rsidRDefault="00D1747E" w:rsidP="00D1747E">
            <w:pPr>
              <w:rPr>
                <w:rFonts w:ascii="Arial" w:hAnsi="Arial" w:cs="Arial"/>
                <w:szCs w:val="21"/>
              </w:rPr>
            </w:pPr>
            <w:r w:rsidRPr="00024C87">
              <w:rPr>
                <w:rFonts w:ascii="Arial" w:hAnsi="Arial" w:cs="Arial" w:hint="eastAsia"/>
                <w:szCs w:val="21"/>
              </w:rPr>
              <w:t>富荣货币市场基金</w:t>
            </w:r>
          </w:p>
        </w:tc>
        <w:tc>
          <w:tcPr>
            <w:tcW w:w="1755" w:type="dxa"/>
            <w:tcBorders>
              <w:top w:val="single" w:sz="4" w:space="0" w:color="auto"/>
              <w:left w:val="single" w:sz="4" w:space="0" w:color="auto"/>
              <w:bottom w:val="single" w:sz="4" w:space="0" w:color="auto"/>
              <w:right w:val="single" w:sz="4" w:space="0" w:color="auto"/>
            </w:tcBorders>
            <w:hideMark/>
          </w:tcPr>
          <w:p w14:paraId="3FD6D85B" w14:textId="77777777" w:rsidR="00D1747E" w:rsidRPr="00024C87" w:rsidRDefault="00D1747E" w:rsidP="00D1747E">
            <w:pPr>
              <w:rPr>
                <w:rFonts w:ascii="Arial" w:hAnsi="Arial" w:cs="Arial"/>
                <w:szCs w:val="21"/>
              </w:rPr>
            </w:pPr>
            <w:r w:rsidRPr="00024C87">
              <w:rPr>
                <w:rFonts w:ascii="Arial" w:hAnsi="Arial" w:cs="Arial" w:hint="eastAsia"/>
                <w:szCs w:val="21"/>
              </w:rPr>
              <w:t>富荣货币</w:t>
            </w:r>
            <w:r w:rsidRPr="00024C87">
              <w:rPr>
                <w:rFonts w:ascii="Arial" w:hAnsi="Arial" w:cs="Arial" w:hint="eastAsia"/>
                <w:szCs w:val="21"/>
              </w:rPr>
              <w:t>A</w:t>
            </w:r>
          </w:p>
        </w:tc>
        <w:tc>
          <w:tcPr>
            <w:tcW w:w="1755" w:type="dxa"/>
            <w:tcBorders>
              <w:top w:val="single" w:sz="4" w:space="0" w:color="auto"/>
              <w:left w:val="single" w:sz="4" w:space="0" w:color="auto"/>
              <w:bottom w:val="single" w:sz="4" w:space="0" w:color="auto"/>
              <w:right w:val="single" w:sz="4" w:space="0" w:color="auto"/>
            </w:tcBorders>
          </w:tcPr>
          <w:p w14:paraId="3036EC0F" w14:textId="77777777" w:rsidR="00D1747E" w:rsidRPr="00024C87" w:rsidRDefault="00D1747E" w:rsidP="00D1747E">
            <w:pPr>
              <w:rPr>
                <w:rFonts w:ascii="Arial" w:hAnsi="Arial" w:cs="Arial"/>
                <w:szCs w:val="21"/>
              </w:rPr>
            </w:pPr>
            <w:r w:rsidRPr="00024C87">
              <w:rPr>
                <w:rFonts w:ascii="Arial" w:hAnsi="Arial" w:cs="Arial"/>
                <w:szCs w:val="21"/>
              </w:rPr>
              <w:t>003467</w:t>
            </w:r>
          </w:p>
        </w:tc>
      </w:tr>
      <w:tr w:rsidR="00024C87" w:rsidRPr="00024C87" w14:paraId="5746BEF9" w14:textId="77777777" w:rsidTr="00FF4516">
        <w:trPr>
          <w:jc w:val="center"/>
        </w:trPr>
        <w:tc>
          <w:tcPr>
            <w:tcW w:w="4819" w:type="dxa"/>
            <w:vMerge/>
            <w:tcBorders>
              <w:left w:val="single" w:sz="4" w:space="0" w:color="auto"/>
              <w:bottom w:val="single" w:sz="4" w:space="0" w:color="auto"/>
              <w:right w:val="single" w:sz="4" w:space="0" w:color="auto"/>
            </w:tcBorders>
          </w:tcPr>
          <w:p w14:paraId="24EDD45D" w14:textId="77777777" w:rsidR="00D1747E" w:rsidRPr="00024C87" w:rsidRDefault="00D1747E" w:rsidP="00D1747E">
            <w:pPr>
              <w:rPr>
                <w:rFonts w:ascii="Arial" w:hAnsi="Arial" w:cs="Arial"/>
                <w:szCs w:val="21"/>
              </w:rPr>
            </w:pPr>
          </w:p>
        </w:tc>
        <w:tc>
          <w:tcPr>
            <w:tcW w:w="1755" w:type="dxa"/>
            <w:tcBorders>
              <w:top w:val="single" w:sz="4" w:space="0" w:color="auto"/>
              <w:left w:val="single" w:sz="4" w:space="0" w:color="auto"/>
              <w:bottom w:val="single" w:sz="4" w:space="0" w:color="auto"/>
              <w:right w:val="single" w:sz="4" w:space="0" w:color="auto"/>
            </w:tcBorders>
          </w:tcPr>
          <w:p w14:paraId="52F8BC2A" w14:textId="77777777" w:rsidR="00D1747E" w:rsidRPr="00024C87" w:rsidRDefault="00D1747E" w:rsidP="00D1747E">
            <w:pPr>
              <w:rPr>
                <w:rFonts w:ascii="Arial" w:hAnsi="Arial" w:cs="Arial"/>
                <w:szCs w:val="21"/>
              </w:rPr>
            </w:pPr>
            <w:r w:rsidRPr="00024C87">
              <w:rPr>
                <w:rFonts w:ascii="Arial" w:hAnsi="Arial" w:cs="Arial" w:hint="eastAsia"/>
                <w:szCs w:val="21"/>
              </w:rPr>
              <w:t>富荣货币</w:t>
            </w:r>
            <w:r w:rsidRPr="00024C87">
              <w:rPr>
                <w:rFonts w:ascii="Arial" w:hAnsi="Arial" w:cs="Arial"/>
                <w:szCs w:val="21"/>
              </w:rPr>
              <w:t>B</w:t>
            </w:r>
          </w:p>
        </w:tc>
        <w:tc>
          <w:tcPr>
            <w:tcW w:w="1755" w:type="dxa"/>
            <w:tcBorders>
              <w:top w:val="single" w:sz="4" w:space="0" w:color="auto"/>
              <w:left w:val="single" w:sz="4" w:space="0" w:color="auto"/>
              <w:bottom w:val="single" w:sz="4" w:space="0" w:color="auto"/>
              <w:right w:val="single" w:sz="4" w:space="0" w:color="auto"/>
            </w:tcBorders>
          </w:tcPr>
          <w:p w14:paraId="2B5782EE" w14:textId="77777777" w:rsidR="00D1747E" w:rsidRPr="00024C87" w:rsidRDefault="00D1747E" w:rsidP="00D1747E">
            <w:pPr>
              <w:rPr>
                <w:rFonts w:ascii="Arial" w:hAnsi="Arial" w:cs="Arial"/>
                <w:szCs w:val="21"/>
              </w:rPr>
            </w:pPr>
            <w:r w:rsidRPr="00024C87">
              <w:rPr>
                <w:rFonts w:ascii="Arial" w:hAnsi="Arial" w:cs="Arial" w:hint="eastAsia"/>
                <w:szCs w:val="21"/>
              </w:rPr>
              <w:t>003468</w:t>
            </w:r>
          </w:p>
        </w:tc>
      </w:tr>
      <w:tr w:rsidR="00024C87" w:rsidRPr="00024C87" w14:paraId="3B6E38F5" w14:textId="77777777" w:rsidTr="008D0E9A">
        <w:trPr>
          <w:jc w:val="center"/>
        </w:trPr>
        <w:tc>
          <w:tcPr>
            <w:tcW w:w="4819" w:type="dxa"/>
            <w:vMerge w:val="restart"/>
            <w:tcBorders>
              <w:top w:val="single" w:sz="4" w:space="0" w:color="auto"/>
              <w:left w:val="single" w:sz="4" w:space="0" w:color="auto"/>
              <w:right w:val="single" w:sz="4" w:space="0" w:color="auto"/>
            </w:tcBorders>
          </w:tcPr>
          <w:p w14:paraId="5019407B" w14:textId="77777777" w:rsidR="00D1747E" w:rsidRPr="00024C87" w:rsidRDefault="00D1747E" w:rsidP="00D1747E">
            <w:pPr>
              <w:rPr>
                <w:rFonts w:ascii="Arial" w:hAnsi="Arial" w:cs="Arial"/>
                <w:szCs w:val="21"/>
              </w:rPr>
            </w:pPr>
            <w:r w:rsidRPr="00024C87">
              <w:rPr>
                <w:rFonts w:ascii="Arial" w:hAnsi="Arial" w:cs="Arial" w:hint="eastAsia"/>
                <w:szCs w:val="21"/>
              </w:rPr>
              <w:t>富荣福康混合型证券投资基金</w:t>
            </w:r>
          </w:p>
        </w:tc>
        <w:tc>
          <w:tcPr>
            <w:tcW w:w="1755" w:type="dxa"/>
            <w:tcBorders>
              <w:top w:val="single" w:sz="4" w:space="0" w:color="auto"/>
              <w:left w:val="single" w:sz="4" w:space="0" w:color="auto"/>
              <w:bottom w:val="single" w:sz="4" w:space="0" w:color="auto"/>
              <w:right w:val="single" w:sz="4" w:space="0" w:color="auto"/>
            </w:tcBorders>
          </w:tcPr>
          <w:p w14:paraId="73CB8958" w14:textId="77777777" w:rsidR="00D1747E" w:rsidRPr="00024C87" w:rsidRDefault="00D1747E" w:rsidP="00D1747E">
            <w:pPr>
              <w:rPr>
                <w:rFonts w:ascii="Arial" w:hAnsi="Arial" w:cs="Arial"/>
                <w:szCs w:val="21"/>
              </w:rPr>
            </w:pPr>
            <w:r w:rsidRPr="00024C87">
              <w:rPr>
                <w:rFonts w:ascii="Arial" w:hAnsi="Arial" w:cs="Arial" w:hint="eastAsia"/>
                <w:szCs w:val="21"/>
              </w:rPr>
              <w:t>富荣福康混合</w:t>
            </w:r>
            <w:r w:rsidRPr="00024C87">
              <w:rPr>
                <w:rFonts w:ascii="Arial" w:hAnsi="Arial" w:cs="Arial"/>
                <w:szCs w:val="21"/>
              </w:rPr>
              <w:t>A</w:t>
            </w:r>
          </w:p>
        </w:tc>
        <w:tc>
          <w:tcPr>
            <w:tcW w:w="1755" w:type="dxa"/>
            <w:tcBorders>
              <w:top w:val="single" w:sz="4" w:space="0" w:color="auto"/>
              <w:left w:val="single" w:sz="4" w:space="0" w:color="auto"/>
              <w:bottom w:val="single" w:sz="4" w:space="0" w:color="auto"/>
              <w:right w:val="single" w:sz="4" w:space="0" w:color="auto"/>
            </w:tcBorders>
          </w:tcPr>
          <w:p w14:paraId="6260ECED" w14:textId="77777777" w:rsidR="00D1747E" w:rsidRPr="00024C87" w:rsidRDefault="00D1747E" w:rsidP="00D1747E">
            <w:pPr>
              <w:rPr>
                <w:rFonts w:ascii="Arial" w:hAnsi="Arial" w:cs="Arial"/>
                <w:szCs w:val="21"/>
              </w:rPr>
            </w:pPr>
            <w:r w:rsidRPr="00024C87">
              <w:rPr>
                <w:rFonts w:ascii="Arial" w:hAnsi="Arial" w:cs="Arial"/>
                <w:szCs w:val="21"/>
              </w:rPr>
              <w:t>005104</w:t>
            </w:r>
          </w:p>
        </w:tc>
      </w:tr>
      <w:tr w:rsidR="00024C87" w:rsidRPr="00024C87" w14:paraId="5FC35666" w14:textId="77777777" w:rsidTr="008D0E9A">
        <w:trPr>
          <w:jc w:val="center"/>
        </w:trPr>
        <w:tc>
          <w:tcPr>
            <w:tcW w:w="4819" w:type="dxa"/>
            <w:vMerge/>
            <w:tcBorders>
              <w:left w:val="single" w:sz="4" w:space="0" w:color="auto"/>
              <w:bottom w:val="single" w:sz="4" w:space="0" w:color="auto"/>
              <w:right w:val="single" w:sz="4" w:space="0" w:color="auto"/>
            </w:tcBorders>
          </w:tcPr>
          <w:p w14:paraId="0E8BE852" w14:textId="77777777" w:rsidR="00D1747E" w:rsidRPr="00024C87" w:rsidRDefault="00D1747E" w:rsidP="00D1747E">
            <w:pPr>
              <w:rPr>
                <w:rFonts w:ascii="Arial" w:hAnsi="Arial" w:cs="Arial"/>
                <w:szCs w:val="21"/>
              </w:rPr>
            </w:pPr>
          </w:p>
        </w:tc>
        <w:tc>
          <w:tcPr>
            <w:tcW w:w="1755" w:type="dxa"/>
            <w:tcBorders>
              <w:top w:val="single" w:sz="4" w:space="0" w:color="auto"/>
              <w:left w:val="single" w:sz="4" w:space="0" w:color="auto"/>
              <w:bottom w:val="single" w:sz="4" w:space="0" w:color="auto"/>
              <w:right w:val="single" w:sz="4" w:space="0" w:color="auto"/>
            </w:tcBorders>
          </w:tcPr>
          <w:p w14:paraId="285C590C" w14:textId="77777777" w:rsidR="00D1747E" w:rsidRPr="00024C87" w:rsidRDefault="00D1747E" w:rsidP="00D1747E">
            <w:pPr>
              <w:rPr>
                <w:rFonts w:ascii="Arial" w:hAnsi="Arial" w:cs="Arial"/>
                <w:szCs w:val="21"/>
              </w:rPr>
            </w:pPr>
            <w:r w:rsidRPr="00024C87">
              <w:rPr>
                <w:rFonts w:ascii="Arial" w:hAnsi="Arial" w:cs="Arial" w:hint="eastAsia"/>
                <w:szCs w:val="21"/>
              </w:rPr>
              <w:t>富荣福康混合</w:t>
            </w:r>
            <w:r w:rsidRPr="00024C87">
              <w:rPr>
                <w:rFonts w:ascii="Arial" w:hAnsi="Arial" w:cs="Arial"/>
                <w:szCs w:val="21"/>
              </w:rPr>
              <w:t>C</w:t>
            </w:r>
          </w:p>
        </w:tc>
        <w:tc>
          <w:tcPr>
            <w:tcW w:w="1755" w:type="dxa"/>
            <w:tcBorders>
              <w:top w:val="single" w:sz="4" w:space="0" w:color="auto"/>
              <w:left w:val="single" w:sz="4" w:space="0" w:color="auto"/>
              <w:bottom w:val="single" w:sz="4" w:space="0" w:color="auto"/>
              <w:right w:val="single" w:sz="4" w:space="0" w:color="auto"/>
            </w:tcBorders>
          </w:tcPr>
          <w:p w14:paraId="79D0F13B" w14:textId="77777777" w:rsidR="00D1747E" w:rsidRPr="00024C87" w:rsidRDefault="00D1747E" w:rsidP="00D1747E">
            <w:pPr>
              <w:rPr>
                <w:rFonts w:ascii="Arial" w:hAnsi="Arial" w:cs="Arial"/>
                <w:szCs w:val="21"/>
              </w:rPr>
            </w:pPr>
            <w:r w:rsidRPr="00024C87">
              <w:rPr>
                <w:rFonts w:ascii="Arial" w:hAnsi="Arial" w:cs="Arial"/>
                <w:szCs w:val="21"/>
              </w:rPr>
              <w:t>005105</w:t>
            </w:r>
          </w:p>
        </w:tc>
      </w:tr>
      <w:tr w:rsidR="00024C87" w:rsidRPr="00024C87" w14:paraId="322384DE" w14:textId="77777777" w:rsidTr="002E180A">
        <w:trPr>
          <w:jc w:val="center"/>
        </w:trPr>
        <w:tc>
          <w:tcPr>
            <w:tcW w:w="4819" w:type="dxa"/>
            <w:vMerge w:val="restart"/>
            <w:tcBorders>
              <w:top w:val="single" w:sz="4" w:space="0" w:color="auto"/>
              <w:left w:val="single" w:sz="4" w:space="0" w:color="auto"/>
              <w:right w:val="single" w:sz="4" w:space="0" w:color="auto"/>
            </w:tcBorders>
            <w:hideMark/>
          </w:tcPr>
          <w:p w14:paraId="63D66B88" w14:textId="77777777" w:rsidR="00D1747E" w:rsidRPr="00024C87" w:rsidRDefault="00D1747E" w:rsidP="00D1747E">
            <w:pPr>
              <w:rPr>
                <w:rFonts w:ascii="Arial" w:hAnsi="Arial" w:cs="Arial"/>
                <w:szCs w:val="21"/>
              </w:rPr>
            </w:pPr>
            <w:r w:rsidRPr="00024C87">
              <w:rPr>
                <w:rFonts w:ascii="Arial" w:hAnsi="Arial" w:cs="Arial" w:hint="eastAsia"/>
                <w:szCs w:val="21"/>
              </w:rPr>
              <w:t>富荣福泰灵活配置混合型证券投资基金</w:t>
            </w:r>
          </w:p>
        </w:tc>
        <w:tc>
          <w:tcPr>
            <w:tcW w:w="1755" w:type="dxa"/>
            <w:tcBorders>
              <w:top w:val="single" w:sz="4" w:space="0" w:color="auto"/>
              <w:left w:val="single" w:sz="4" w:space="0" w:color="auto"/>
              <w:bottom w:val="single" w:sz="4" w:space="0" w:color="auto"/>
              <w:right w:val="single" w:sz="4" w:space="0" w:color="auto"/>
            </w:tcBorders>
            <w:hideMark/>
          </w:tcPr>
          <w:p w14:paraId="33E83080" w14:textId="77777777" w:rsidR="00D1747E" w:rsidRPr="00024C87" w:rsidRDefault="00D1747E" w:rsidP="00D1747E">
            <w:pPr>
              <w:rPr>
                <w:rFonts w:ascii="Arial" w:hAnsi="Arial" w:cs="Arial"/>
                <w:szCs w:val="21"/>
              </w:rPr>
            </w:pPr>
            <w:r w:rsidRPr="00024C87">
              <w:rPr>
                <w:rFonts w:ascii="Arial" w:hAnsi="Arial" w:cs="Arial" w:hint="eastAsia"/>
                <w:szCs w:val="21"/>
              </w:rPr>
              <w:t>富荣福泰混合</w:t>
            </w:r>
            <w:r w:rsidRPr="00024C87">
              <w:rPr>
                <w:rFonts w:ascii="Arial" w:hAnsi="Arial" w:cs="Arial"/>
                <w:szCs w:val="21"/>
              </w:rPr>
              <w:t>A</w:t>
            </w:r>
          </w:p>
        </w:tc>
        <w:tc>
          <w:tcPr>
            <w:tcW w:w="1755" w:type="dxa"/>
            <w:tcBorders>
              <w:top w:val="single" w:sz="4" w:space="0" w:color="auto"/>
              <w:left w:val="single" w:sz="4" w:space="0" w:color="auto"/>
              <w:bottom w:val="single" w:sz="4" w:space="0" w:color="auto"/>
              <w:right w:val="single" w:sz="4" w:space="0" w:color="auto"/>
            </w:tcBorders>
          </w:tcPr>
          <w:p w14:paraId="6D996E25" w14:textId="77777777" w:rsidR="00D1747E" w:rsidRPr="00024C87" w:rsidRDefault="00D1747E" w:rsidP="00D1747E">
            <w:pPr>
              <w:rPr>
                <w:rFonts w:ascii="Arial" w:hAnsi="Arial" w:cs="Arial"/>
                <w:szCs w:val="21"/>
              </w:rPr>
            </w:pPr>
            <w:r w:rsidRPr="00024C87">
              <w:rPr>
                <w:rFonts w:ascii="Arial" w:hAnsi="Arial" w:cs="Arial"/>
                <w:szCs w:val="21"/>
              </w:rPr>
              <w:t>004788</w:t>
            </w:r>
          </w:p>
        </w:tc>
      </w:tr>
      <w:tr w:rsidR="00024C87" w:rsidRPr="00024C87" w14:paraId="7B3756AD" w14:textId="77777777" w:rsidTr="002E180A">
        <w:trPr>
          <w:jc w:val="center"/>
        </w:trPr>
        <w:tc>
          <w:tcPr>
            <w:tcW w:w="4819" w:type="dxa"/>
            <w:vMerge/>
            <w:tcBorders>
              <w:left w:val="single" w:sz="4" w:space="0" w:color="auto"/>
              <w:bottom w:val="single" w:sz="4" w:space="0" w:color="auto"/>
              <w:right w:val="single" w:sz="4" w:space="0" w:color="auto"/>
            </w:tcBorders>
          </w:tcPr>
          <w:p w14:paraId="17AD0334" w14:textId="77777777" w:rsidR="00D1747E" w:rsidRPr="00024C87" w:rsidRDefault="00D1747E" w:rsidP="00D1747E">
            <w:pPr>
              <w:rPr>
                <w:rFonts w:ascii="Arial" w:hAnsi="Arial" w:cs="Arial"/>
                <w:szCs w:val="21"/>
              </w:rPr>
            </w:pPr>
          </w:p>
        </w:tc>
        <w:tc>
          <w:tcPr>
            <w:tcW w:w="1755" w:type="dxa"/>
            <w:tcBorders>
              <w:top w:val="single" w:sz="4" w:space="0" w:color="auto"/>
              <w:left w:val="single" w:sz="4" w:space="0" w:color="auto"/>
              <w:bottom w:val="single" w:sz="4" w:space="0" w:color="auto"/>
              <w:right w:val="single" w:sz="4" w:space="0" w:color="auto"/>
            </w:tcBorders>
          </w:tcPr>
          <w:p w14:paraId="6360B176" w14:textId="77777777" w:rsidR="00D1747E" w:rsidRPr="00024C87" w:rsidRDefault="00D1747E" w:rsidP="00D1747E">
            <w:pPr>
              <w:rPr>
                <w:rFonts w:ascii="Arial" w:hAnsi="Arial" w:cs="Arial"/>
                <w:szCs w:val="21"/>
              </w:rPr>
            </w:pPr>
            <w:r w:rsidRPr="00024C87">
              <w:rPr>
                <w:rFonts w:ascii="Arial" w:hAnsi="Arial" w:cs="Arial" w:hint="eastAsia"/>
                <w:szCs w:val="21"/>
              </w:rPr>
              <w:t>富荣福泰混合</w:t>
            </w:r>
            <w:r w:rsidRPr="00024C87">
              <w:rPr>
                <w:rFonts w:ascii="Arial" w:hAnsi="Arial" w:cs="Arial"/>
                <w:szCs w:val="21"/>
              </w:rPr>
              <w:t>C</w:t>
            </w:r>
          </w:p>
        </w:tc>
        <w:tc>
          <w:tcPr>
            <w:tcW w:w="1755" w:type="dxa"/>
            <w:tcBorders>
              <w:top w:val="single" w:sz="4" w:space="0" w:color="auto"/>
              <w:left w:val="single" w:sz="4" w:space="0" w:color="auto"/>
              <w:bottom w:val="single" w:sz="4" w:space="0" w:color="auto"/>
              <w:right w:val="single" w:sz="4" w:space="0" w:color="auto"/>
            </w:tcBorders>
          </w:tcPr>
          <w:p w14:paraId="0F84F854" w14:textId="77777777" w:rsidR="00D1747E" w:rsidRPr="00024C87" w:rsidRDefault="00D1747E" w:rsidP="00D1747E">
            <w:pPr>
              <w:rPr>
                <w:rFonts w:ascii="Arial" w:hAnsi="Arial" w:cs="Arial"/>
                <w:szCs w:val="21"/>
              </w:rPr>
            </w:pPr>
            <w:r w:rsidRPr="00024C87">
              <w:rPr>
                <w:rFonts w:ascii="Arial" w:hAnsi="Arial" w:cs="Arial"/>
                <w:szCs w:val="21"/>
              </w:rPr>
              <w:t>004789</w:t>
            </w:r>
          </w:p>
        </w:tc>
      </w:tr>
      <w:tr w:rsidR="00024C87" w:rsidRPr="00024C87" w14:paraId="151FE264" w14:textId="77777777" w:rsidTr="00414252">
        <w:trPr>
          <w:jc w:val="center"/>
        </w:trPr>
        <w:tc>
          <w:tcPr>
            <w:tcW w:w="4819" w:type="dxa"/>
            <w:vMerge w:val="restart"/>
            <w:tcBorders>
              <w:top w:val="single" w:sz="4" w:space="0" w:color="auto"/>
              <w:left w:val="single" w:sz="4" w:space="0" w:color="auto"/>
              <w:right w:val="single" w:sz="4" w:space="0" w:color="auto"/>
            </w:tcBorders>
            <w:hideMark/>
          </w:tcPr>
          <w:p w14:paraId="1505127A" w14:textId="77777777" w:rsidR="00D1747E" w:rsidRPr="00024C87" w:rsidRDefault="00D1747E" w:rsidP="00D1747E">
            <w:pPr>
              <w:rPr>
                <w:rFonts w:ascii="Arial" w:hAnsi="Arial" w:cs="Arial"/>
                <w:szCs w:val="21"/>
              </w:rPr>
            </w:pPr>
            <w:r w:rsidRPr="00024C87">
              <w:rPr>
                <w:rFonts w:ascii="Arial" w:hAnsi="Arial" w:cs="Arial" w:hint="eastAsia"/>
                <w:szCs w:val="21"/>
              </w:rPr>
              <w:t>富荣福鑫灵活配置混合型证券投资基金</w:t>
            </w:r>
          </w:p>
        </w:tc>
        <w:tc>
          <w:tcPr>
            <w:tcW w:w="1755" w:type="dxa"/>
            <w:tcBorders>
              <w:top w:val="single" w:sz="4" w:space="0" w:color="auto"/>
              <w:left w:val="single" w:sz="4" w:space="0" w:color="auto"/>
              <w:bottom w:val="single" w:sz="4" w:space="0" w:color="auto"/>
              <w:right w:val="single" w:sz="4" w:space="0" w:color="auto"/>
            </w:tcBorders>
            <w:hideMark/>
          </w:tcPr>
          <w:p w14:paraId="7EA28DE3" w14:textId="77777777" w:rsidR="00D1747E" w:rsidRPr="00024C87" w:rsidRDefault="00D1747E" w:rsidP="00D1747E">
            <w:pPr>
              <w:rPr>
                <w:rFonts w:ascii="Arial" w:hAnsi="Arial" w:cs="Arial"/>
                <w:szCs w:val="21"/>
              </w:rPr>
            </w:pPr>
            <w:r w:rsidRPr="00024C87">
              <w:rPr>
                <w:rFonts w:ascii="Arial" w:hAnsi="Arial" w:cs="Arial" w:hint="eastAsia"/>
                <w:szCs w:val="21"/>
              </w:rPr>
              <w:t>富荣福鑫混合</w:t>
            </w:r>
            <w:r w:rsidRPr="00024C87">
              <w:rPr>
                <w:rFonts w:ascii="Arial" w:hAnsi="Arial" w:cs="Arial"/>
                <w:szCs w:val="21"/>
              </w:rPr>
              <w:t>A</w:t>
            </w:r>
          </w:p>
        </w:tc>
        <w:tc>
          <w:tcPr>
            <w:tcW w:w="1755" w:type="dxa"/>
            <w:tcBorders>
              <w:top w:val="single" w:sz="4" w:space="0" w:color="auto"/>
              <w:left w:val="single" w:sz="4" w:space="0" w:color="auto"/>
              <w:bottom w:val="single" w:sz="4" w:space="0" w:color="auto"/>
              <w:right w:val="single" w:sz="4" w:space="0" w:color="auto"/>
            </w:tcBorders>
          </w:tcPr>
          <w:p w14:paraId="3D2A26D1" w14:textId="77777777" w:rsidR="00D1747E" w:rsidRPr="00024C87" w:rsidRDefault="00D1747E" w:rsidP="00D1747E">
            <w:pPr>
              <w:rPr>
                <w:rFonts w:ascii="Arial" w:hAnsi="Arial" w:cs="Arial"/>
                <w:szCs w:val="21"/>
              </w:rPr>
            </w:pPr>
            <w:r w:rsidRPr="00024C87">
              <w:rPr>
                <w:rFonts w:ascii="Arial" w:hAnsi="Arial" w:cs="Arial"/>
                <w:szCs w:val="21"/>
              </w:rPr>
              <w:t>004794</w:t>
            </w:r>
          </w:p>
        </w:tc>
      </w:tr>
      <w:tr w:rsidR="00024C87" w:rsidRPr="00024C87" w14:paraId="2366AF98" w14:textId="77777777" w:rsidTr="00414252">
        <w:trPr>
          <w:jc w:val="center"/>
        </w:trPr>
        <w:tc>
          <w:tcPr>
            <w:tcW w:w="4819" w:type="dxa"/>
            <w:vMerge/>
            <w:tcBorders>
              <w:left w:val="single" w:sz="4" w:space="0" w:color="auto"/>
              <w:bottom w:val="single" w:sz="4" w:space="0" w:color="auto"/>
              <w:right w:val="single" w:sz="4" w:space="0" w:color="auto"/>
            </w:tcBorders>
          </w:tcPr>
          <w:p w14:paraId="033CCE3B" w14:textId="77777777" w:rsidR="00D1747E" w:rsidRPr="00024C87" w:rsidRDefault="00D1747E" w:rsidP="00D1747E">
            <w:pPr>
              <w:rPr>
                <w:rFonts w:ascii="Arial" w:hAnsi="Arial" w:cs="Arial"/>
                <w:szCs w:val="21"/>
              </w:rPr>
            </w:pPr>
          </w:p>
        </w:tc>
        <w:tc>
          <w:tcPr>
            <w:tcW w:w="1755" w:type="dxa"/>
            <w:tcBorders>
              <w:top w:val="single" w:sz="4" w:space="0" w:color="auto"/>
              <w:left w:val="single" w:sz="4" w:space="0" w:color="auto"/>
              <w:bottom w:val="single" w:sz="4" w:space="0" w:color="auto"/>
              <w:right w:val="single" w:sz="4" w:space="0" w:color="auto"/>
            </w:tcBorders>
          </w:tcPr>
          <w:p w14:paraId="4EC04DE1" w14:textId="77777777" w:rsidR="00D1747E" w:rsidRPr="00024C87" w:rsidRDefault="00D1747E" w:rsidP="00D1747E">
            <w:pPr>
              <w:rPr>
                <w:rFonts w:ascii="Arial" w:hAnsi="Arial" w:cs="Arial"/>
                <w:szCs w:val="21"/>
              </w:rPr>
            </w:pPr>
            <w:r w:rsidRPr="00024C87">
              <w:rPr>
                <w:rFonts w:ascii="Arial" w:hAnsi="Arial" w:cs="Arial" w:hint="eastAsia"/>
                <w:szCs w:val="21"/>
              </w:rPr>
              <w:t>富荣福鑫混合</w:t>
            </w:r>
            <w:r w:rsidRPr="00024C87">
              <w:rPr>
                <w:rFonts w:ascii="Arial" w:hAnsi="Arial" w:cs="Arial"/>
                <w:szCs w:val="21"/>
              </w:rPr>
              <w:t>C</w:t>
            </w:r>
          </w:p>
        </w:tc>
        <w:tc>
          <w:tcPr>
            <w:tcW w:w="1755" w:type="dxa"/>
            <w:tcBorders>
              <w:top w:val="single" w:sz="4" w:space="0" w:color="auto"/>
              <w:left w:val="single" w:sz="4" w:space="0" w:color="auto"/>
              <w:bottom w:val="single" w:sz="4" w:space="0" w:color="auto"/>
              <w:right w:val="single" w:sz="4" w:space="0" w:color="auto"/>
            </w:tcBorders>
          </w:tcPr>
          <w:p w14:paraId="42787D2B" w14:textId="77777777" w:rsidR="00D1747E" w:rsidRPr="00024C87" w:rsidRDefault="00D1747E" w:rsidP="00D1747E">
            <w:pPr>
              <w:rPr>
                <w:rFonts w:ascii="Arial" w:hAnsi="Arial" w:cs="Arial"/>
                <w:szCs w:val="21"/>
              </w:rPr>
            </w:pPr>
            <w:r w:rsidRPr="00024C87">
              <w:rPr>
                <w:rFonts w:ascii="Arial" w:hAnsi="Arial" w:cs="Arial"/>
                <w:szCs w:val="21"/>
              </w:rPr>
              <w:t>004795</w:t>
            </w:r>
          </w:p>
        </w:tc>
      </w:tr>
      <w:tr w:rsidR="00024C87" w:rsidRPr="00024C87" w14:paraId="04B26E0E" w14:textId="77777777" w:rsidTr="002D7EE2">
        <w:trPr>
          <w:jc w:val="center"/>
        </w:trPr>
        <w:tc>
          <w:tcPr>
            <w:tcW w:w="4819" w:type="dxa"/>
            <w:vMerge w:val="restart"/>
            <w:tcBorders>
              <w:top w:val="single" w:sz="4" w:space="0" w:color="auto"/>
              <w:left w:val="single" w:sz="4" w:space="0" w:color="auto"/>
              <w:right w:val="single" w:sz="4" w:space="0" w:color="auto"/>
            </w:tcBorders>
            <w:hideMark/>
          </w:tcPr>
          <w:p w14:paraId="356B0CF2" w14:textId="77777777" w:rsidR="00D1747E" w:rsidRPr="00024C87" w:rsidRDefault="00D1747E" w:rsidP="00D1747E">
            <w:pPr>
              <w:rPr>
                <w:rFonts w:ascii="Arial" w:hAnsi="Arial" w:cs="Arial"/>
                <w:szCs w:val="21"/>
              </w:rPr>
            </w:pPr>
            <w:r w:rsidRPr="00024C87">
              <w:rPr>
                <w:rFonts w:ascii="Arial" w:hAnsi="Arial" w:cs="Arial" w:hint="eastAsia"/>
                <w:szCs w:val="21"/>
              </w:rPr>
              <w:t>富荣福安灵活配置混合型证券投资基金</w:t>
            </w:r>
          </w:p>
        </w:tc>
        <w:tc>
          <w:tcPr>
            <w:tcW w:w="1755" w:type="dxa"/>
            <w:tcBorders>
              <w:top w:val="single" w:sz="4" w:space="0" w:color="auto"/>
              <w:left w:val="single" w:sz="4" w:space="0" w:color="auto"/>
              <w:bottom w:val="single" w:sz="4" w:space="0" w:color="auto"/>
              <w:right w:val="single" w:sz="4" w:space="0" w:color="auto"/>
            </w:tcBorders>
            <w:hideMark/>
          </w:tcPr>
          <w:p w14:paraId="66DC78A1" w14:textId="77777777" w:rsidR="00D1747E" w:rsidRPr="00024C87" w:rsidRDefault="00D1747E" w:rsidP="00D1747E">
            <w:pPr>
              <w:rPr>
                <w:rFonts w:ascii="Arial" w:hAnsi="Arial" w:cs="Arial"/>
                <w:szCs w:val="21"/>
              </w:rPr>
            </w:pPr>
            <w:r w:rsidRPr="00024C87">
              <w:rPr>
                <w:rFonts w:ascii="Arial" w:hAnsi="Arial" w:cs="Arial" w:hint="eastAsia"/>
                <w:szCs w:val="21"/>
              </w:rPr>
              <w:t>富荣福安混合</w:t>
            </w:r>
            <w:r w:rsidRPr="00024C87">
              <w:rPr>
                <w:rFonts w:ascii="Arial" w:hAnsi="Arial" w:cs="Arial"/>
                <w:szCs w:val="21"/>
              </w:rPr>
              <w:t>A</w:t>
            </w:r>
          </w:p>
        </w:tc>
        <w:tc>
          <w:tcPr>
            <w:tcW w:w="1755" w:type="dxa"/>
            <w:tcBorders>
              <w:top w:val="single" w:sz="4" w:space="0" w:color="auto"/>
              <w:left w:val="single" w:sz="4" w:space="0" w:color="auto"/>
              <w:bottom w:val="single" w:sz="4" w:space="0" w:color="auto"/>
              <w:right w:val="single" w:sz="4" w:space="0" w:color="auto"/>
            </w:tcBorders>
          </w:tcPr>
          <w:p w14:paraId="330C94BA" w14:textId="77777777" w:rsidR="00D1747E" w:rsidRPr="00024C87" w:rsidRDefault="00D1747E" w:rsidP="00D1747E">
            <w:pPr>
              <w:rPr>
                <w:rFonts w:ascii="Arial" w:hAnsi="Arial" w:cs="Arial"/>
                <w:szCs w:val="21"/>
              </w:rPr>
            </w:pPr>
            <w:r w:rsidRPr="00024C87">
              <w:rPr>
                <w:rFonts w:ascii="Arial" w:hAnsi="Arial" w:cs="Arial"/>
                <w:szCs w:val="21"/>
              </w:rPr>
              <w:t>004790</w:t>
            </w:r>
          </w:p>
        </w:tc>
      </w:tr>
      <w:tr w:rsidR="00024C87" w:rsidRPr="00024C87" w14:paraId="315579C7" w14:textId="77777777" w:rsidTr="002D7EE2">
        <w:trPr>
          <w:jc w:val="center"/>
        </w:trPr>
        <w:tc>
          <w:tcPr>
            <w:tcW w:w="4819" w:type="dxa"/>
            <w:vMerge/>
            <w:tcBorders>
              <w:left w:val="single" w:sz="4" w:space="0" w:color="auto"/>
              <w:bottom w:val="single" w:sz="4" w:space="0" w:color="auto"/>
              <w:right w:val="single" w:sz="4" w:space="0" w:color="auto"/>
            </w:tcBorders>
          </w:tcPr>
          <w:p w14:paraId="4C34B154" w14:textId="77777777" w:rsidR="00D1747E" w:rsidRPr="00024C87" w:rsidRDefault="00D1747E" w:rsidP="00D1747E">
            <w:pPr>
              <w:rPr>
                <w:rFonts w:ascii="Arial" w:hAnsi="Arial" w:cs="Arial"/>
                <w:szCs w:val="21"/>
              </w:rPr>
            </w:pPr>
          </w:p>
        </w:tc>
        <w:tc>
          <w:tcPr>
            <w:tcW w:w="1755" w:type="dxa"/>
            <w:tcBorders>
              <w:top w:val="single" w:sz="4" w:space="0" w:color="auto"/>
              <w:left w:val="single" w:sz="4" w:space="0" w:color="auto"/>
              <w:bottom w:val="single" w:sz="4" w:space="0" w:color="auto"/>
              <w:right w:val="single" w:sz="4" w:space="0" w:color="auto"/>
            </w:tcBorders>
          </w:tcPr>
          <w:p w14:paraId="1C83BDBB" w14:textId="77777777" w:rsidR="00D1747E" w:rsidRPr="00024C87" w:rsidRDefault="00D1747E" w:rsidP="00D1747E">
            <w:pPr>
              <w:rPr>
                <w:rFonts w:ascii="Arial" w:hAnsi="Arial" w:cs="Arial"/>
                <w:szCs w:val="21"/>
              </w:rPr>
            </w:pPr>
            <w:r w:rsidRPr="00024C87">
              <w:rPr>
                <w:rFonts w:ascii="Arial" w:hAnsi="Arial" w:cs="Arial" w:hint="eastAsia"/>
                <w:szCs w:val="21"/>
              </w:rPr>
              <w:t>富荣福安混合</w:t>
            </w:r>
            <w:r w:rsidRPr="00024C87">
              <w:rPr>
                <w:rFonts w:ascii="Arial" w:hAnsi="Arial" w:cs="Arial"/>
                <w:szCs w:val="21"/>
              </w:rPr>
              <w:t>C</w:t>
            </w:r>
          </w:p>
        </w:tc>
        <w:tc>
          <w:tcPr>
            <w:tcW w:w="1755" w:type="dxa"/>
            <w:tcBorders>
              <w:top w:val="single" w:sz="4" w:space="0" w:color="auto"/>
              <w:left w:val="single" w:sz="4" w:space="0" w:color="auto"/>
              <w:bottom w:val="single" w:sz="4" w:space="0" w:color="auto"/>
              <w:right w:val="single" w:sz="4" w:space="0" w:color="auto"/>
            </w:tcBorders>
          </w:tcPr>
          <w:p w14:paraId="05127D16" w14:textId="77777777" w:rsidR="00D1747E" w:rsidRPr="00024C87" w:rsidRDefault="00D1747E" w:rsidP="00D1747E">
            <w:pPr>
              <w:rPr>
                <w:rFonts w:ascii="Arial" w:hAnsi="Arial" w:cs="Arial"/>
                <w:szCs w:val="21"/>
              </w:rPr>
            </w:pPr>
            <w:r w:rsidRPr="00024C87">
              <w:rPr>
                <w:rFonts w:ascii="Arial" w:hAnsi="Arial" w:cs="Arial"/>
                <w:szCs w:val="21"/>
              </w:rPr>
              <w:t>004791</w:t>
            </w:r>
          </w:p>
        </w:tc>
      </w:tr>
      <w:tr w:rsidR="00024C87" w:rsidRPr="00024C87" w14:paraId="4A3936FB" w14:textId="77777777" w:rsidTr="00921330">
        <w:trPr>
          <w:jc w:val="center"/>
        </w:trPr>
        <w:tc>
          <w:tcPr>
            <w:tcW w:w="4819" w:type="dxa"/>
            <w:vMerge w:val="restart"/>
            <w:tcBorders>
              <w:top w:val="single" w:sz="4" w:space="0" w:color="auto"/>
              <w:left w:val="single" w:sz="4" w:space="0" w:color="auto"/>
              <w:right w:val="single" w:sz="4" w:space="0" w:color="auto"/>
            </w:tcBorders>
            <w:hideMark/>
          </w:tcPr>
          <w:p w14:paraId="372D9764" w14:textId="77777777" w:rsidR="00D1747E" w:rsidRPr="00024C87" w:rsidRDefault="00D1747E" w:rsidP="00D1747E">
            <w:pPr>
              <w:rPr>
                <w:rFonts w:ascii="Arial" w:hAnsi="Arial" w:cs="Arial"/>
                <w:szCs w:val="21"/>
              </w:rPr>
            </w:pPr>
            <w:r w:rsidRPr="00024C87">
              <w:rPr>
                <w:rFonts w:ascii="Arial" w:hAnsi="Arial" w:cs="Arial" w:hint="eastAsia"/>
                <w:szCs w:val="21"/>
              </w:rPr>
              <w:t>富荣福锦混合型证券投资基金</w:t>
            </w:r>
          </w:p>
        </w:tc>
        <w:tc>
          <w:tcPr>
            <w:tcW w:w="1755" w:type="dxa"/>
            <w:tcBorders>
              <w:top w:val="single" w:sz="4" w:space="0" w:color="auto"/>
              <w:left w:val="single" w:sz="4" w:space="0" w:color="auto"/>
              <w:bottom w:val="single" w:sz="4" w:space="0" w:color="auto"/>
              <w:right w:val="single" w:sz="4" w:space="0" w:color="auto"/>
            </w:tcBorders>
            <w:hideMark/>
          </w:tcPr>
          <w:p w14:paraId="6B15B7D5" w14:textId="77777777" w:rsidR="00D1747E" w:rsidRPr="00024C87" w:rsidRDefault="00D1747E" w:rsidP="00D1747E">
            <w:pPr>
              <w:rPr>
                <w:rFonts w:ascii="Arial" w:hAnsi="Arial" w:cs="Arial"/>
                <w:szCs w:val="21"/>
              </w:rPr>
            </w:pPr>
            <w:r w:rsidRPr="00024C87">
              <w:rPr>
                <w:rFonts w:ascii="Arial" w:hAnsi="Arial" w:cs="Arial" w:hint="eastAsia"/>
                <w:szCs w:val="21"/>
              </w:rPr>
              <w:t>富荣福锦混合</w:t>
            </w:r>
            <w:r w:rsidRPr="00024C87">
              <w:rPr>
                <w:rFonts w:ascii="Arial" w:hAnsi="Arial" w:cs="Arial"/>
                <w:szCs w:val="21"/>
              </w:rPr>
              <w:t>A</w:t>
            </w:r>
          </w:p>
        </w:tc>
        <w:tc>
          <w:tcPr>
            <w:tcW w:w="1755" w:type="dxa"/>
            <w:tcBorders>
              <w:top w:val="single" w:sz="4" w:space="0" w:color="auto"/>
              <w:left w:val="single" w:sz="4" w:space="0" w:color="auto"/>
              <w:bottom w:val="single" w:sz="4" w:space="0" w:color="auto"/>
              <w:right w:val="single" w:sz="4" w:space="0" w:color="auto"/>
            </w:tcBorders>
          </w:tcPr>
          <w:p w14:paraId="3B3A64C9" w14:textId="77777777" w:rsidR="00D1747E" w:rsidRPr="00024C87" w:rsidRDefault="00D1747E" w:rsidP="00D1747E">
            <w:pPr>
              <w:rPr>
                <w:rFonts w:ascii="Arial" w:hAnsi="Arial" w:cs="Arial"/>
                <w:szCs w:val="21"/>
              </w:rPr>
            </w:pPr>
            <w:r w:rsidRPr="00024C87">
              <w:rPr>
                <w:rFonts w:ascii="Arial" w:hAnsi="Arial" w:cs="Arial"/>
                <w:szCs w:val="21"/>
              </w:rPr>
              <w:t>005164</w:t>
            </w:r>
          </w:p>
        </w:tc>
      </w:tr>
      <w:tr w:rsidR="00024C87" w:rsidRPr="00024C87" w14:paraId="6112EA8F" w14:textId="77777777" w:rsidTr="00921330">
        <w:trPr>
          <w:jc w:val="center"/>
        </w:trPr>
        <w:tc>
          <w:tcPr>
            <w:tcW w:w="4819" w:type="dxa"/>
            <w:vMerge/>
            <w:tcBorders>
              <w:left w:val="single" w:sz="4" w:space="0" w:color="auto"/>
              <w:bottom w:val="single" w:sz="4" w:space="0" w:color="auto"/>
              <w:right w:val="single" w:sz="4" w:space="0" w:color="auto"/>
            </w:tcBorders>
          </w:tcPr>
          <w:p w14:paraId="0FFF0B5C" w14:textId="77777777" w:rsidR="00D1747E" w:rsidRPr="00024C87" w:rsidRDefault="00D1747E" w:rsidP="00D1747E">
            <w:pPr>
              <w:rPr>
                <w:rFonts w:ascii="Arial" w:hAnsi="Arial" w:cs="Arial"/>
                <w:szCs w:val="21"/>
              </w:rPr>
            </w:pPr>
          </w:p>
        </w:tc>
        <w:tc>
          <w:tcPr>
            <w:tcW w:w="1755" w:type="dxa"/>
            <w:tcBorders>
              <w:top w:val="single" w:sz="4" w:space="0" w:color="auto"/>
              <w:left w:val="single" w:sz="4" w:space="0" w:color="auto"/>
              <w:bottom w:val="single" w:sz="4" w:space="0" w:color="auto"/>
              <w:right w:val="single" w:sz="4" w:space="0" w:color="auto"/>
            </w:tcBorders>
          </w:tcPr>
          <w:p w14:paraId="46638989" w14:textId="77777777" w:rsidR="00D1747E" w:rsidRPr="00024C87" w:rsidRDefault="00D1747E" w:rsidP="00D1747E">
            <w:pPr>
              <w:rPr>
                <w:rFonts w:ascii="Arial" w:hAnsi="Arial" w:cs="Arial"/>
                <w:szCs w:val="21"/>
              </w:rPr>
            </w:pPr>
            <w:r w:rsidRPr="00024C87">
              <w:rPr>
                <w:rFonts w:ascii="Arial" w:hAnsi="Arial" w:cs="Arial" w:hint="eastAsia"/>
                <w:szCs w:val="21"/>
              </w:rPr>
              <w:t>富荣福锦混合</w:t>
            </w:r>
            <w:r w:rsidRPr="00024C87">
              <w:rPr>
                <w:rFonts w:ascii="Arial" w:hAnsi="Arial" w:cs="Arial"/>
                <w:szCs w:val="21"/>
              </w:rPr>
              <w:t>C</w:t>
            </w:r>
          </w:p>
        </w:tc>
        <w:tc>
          <w:tcPr>
            <w:tcW w:w="1755" w:type="dxa"/>
            <w:tcBorders>
              <w:top w:val="single" w:sz="4" w:space="0" w:color="auto"/>
              <w:left w:val="single" w:sz="4" w:space="0" w:color="auto"/>
              <w:bottom w:val="single" w:sz="4" w:space="0" w:color="auto"/>
              <w:right w:val="single" w:sz="4" w:space="0" w:color="auto"/>
            </w:tcBorders>
          </w:tcPr>
          <w:p w14:paraId="73A020B0" w14:textId="77777777" w:rsidR="00D1747E" w:rsidRPr="00024C87" w:rsidRDefault="00D1747E" w:rsidP="00D1747E">
            <w:pPr>
              <w:rPr>
                <w:rFonts w:ascii="Arial" w:hAnsi="Arial" w:cs="Arial"/>
                <w:szCs w:val="21"/>
              </w:rPr>
            </w:pPr>
            <w:r w:rsidRPr="00024C87">
              <w:rPr>
                <w:rFonts w:ascii="Arial" w:hAnsi="Arial" w:cs="Arial"/>
                <w:szCs w:val="21"/>
              </w:rPr>
              <w:t>005165</w:t>
            </w:r>
          </w:p>
        </w:tc>
      </w:tr>
      <w:tr w:rsidR="00024C87" w:rsidRPr="00024C87" w14:paraId="0ABFEE06" w14:textId="77777777" w:rsidTr="00650625">
        <w:trPr>
          <w:jc w:val="center"/>
        </w:trPr>
        <w:tc>
          <w:tcPr>
            <w:tcW w:w="4819" w:type="dxa"/>
            <w:vMerge w:val="restart"/>
            <w:tcBorders>
              <w:top w:val="single" w:sz="4" w:space="0" w:color="auto"/>
              <w:left w:val="single" w:sz="4" w:space="0" w:color="auto"/>
              <w:right w:val="single" w:sz="4" w:space="0" w:color="auto"/>
            </w:tcBorders>
          </w:tcPr>
          <w:p w14:paraId="2DBD5C12" w14:textId="77777777" w:rsidR="00D1747E" w:rsidRPr="00024C87" w:rsidRDefault="00D1747E" w:rsidP="00D1747E">
            <w:pPr>
              <w:rPr>
                <w:rFonts w:ascii="Arial" w:hAnsi="Arial" w:cs="Arial"/>
                <w:szCs w:val="21"/>
              </w:rPr>
            </w:pPr>
            <w:r w:rsidRPr="00024C87">
              <w:rPr>
                <w:rFonts w:ascii="Arial" w:hAnsi="Arial" w:cs="Arial" w:hint="eastAsia"/>
                <w:szCs w:val="21"/>
              </w:rPr>
              <w:t>富荣价值精选灵活配置混合型发起式证券投资基金</w:t>
            </w:r>
          </w:p>
        </w:tc>
        <w:tc>
          <w:tcPr>
            <w:tcW w:w="1755" w:type="dxa"/>
            <w:tcBorders>
              <w:top w:val="single" w:sz="4" w:space="0" w:color="auto"/>
              <w:left w:val="single" w:sz="4" w:space="0" w:color="auto"/>
              <w:bottom w:val="single" w:sz="4" w:space="0" w:color="auto"/>
              <w:right w:val="single" w:sz="4" w:space="0" w:color="auto"/>
            </w:tcBorders>
          </w:tcPr>
          <w:p w14:paraId="5481FC80" w14:textId="77777777" w:rsidR="00D1747E" w:rsidRPr="00024C87" w:rsidRDefault="00D1747E" w:rsidP="00D1747E">
            <w:pPr>
              <w:rPr>
                <w:rFonts w:ascii="Arial" w:hAnsi="Arial" w:cs="Arial"/>
                <w:szCs w:val="21"/>
              </w:rPr>
            </w:pPr>
            <w:r w:rsidRPr="00024C87">
              <w:rPr>
                <w:rFonts w:ascii="Arial" w:hAnsi="Arial" w:cs="Arial" w:hint="eastAsia"/>
                <w:szCs w:val="21"/>
              </w:rPr>
              <w:t>富荣价值精选混合</w:t>
            </w:r>
            <w:r w:rsidRPr="00024C87">
              <w:rPr>
                <w:rFonts w:ascii="Arial" w:hAnsi="Arial" w:cs="Arial" w:hint="eastAsia"/>
                <w:szCs w:val="21"/>
              </w:rPr>
              <w:t>A</w:t>
            </w:r>
          </w:p>
        </w:tc>
        <w:tc>
          <w:tcPr>
            <w:tcW w:w="1755" w:type="dxa"/>
            <w:tcBorders>
              <w:top w:val="single" w:sz="4" w:space="0" w:color="auto"/>
              <w:left w:val="single" w:sz="4" w:space="0" w:color="auto"/>
              <w:bottom w:val="single" w:sz="4" w:space="0" w:color="auto"/>
              <w:right w:val="single" w:sz="4" w:space="0" w:color="auto"/>
            </w:tcBorders>
          </w:tcPr>
          <w:p w14:paraId="19C08BCD" w14:textId="77777777" w:rsidR="00D1747E" w:rsidRPr="00024C87" w:rsidRDefault="00D1747E" w:rsidP="00D1747E">
            <w:pPr>
              <w:rPr>
                <w:rFonts w:ascii="Arial" w:hAnsi="Arial" w:cs="Arial"/>
                <w:szCs w:val="21"/>
              </w:rPr>
            </w:pPr>
            <w:r w:rsidRPr="00024C87">
              <w:rPr>
                <w:rFonts w:ascii="Arial" w:hAnsi="Arial" w:cs="Arial" w:hint="eastAsia"/>
                <w:szCs w:val="21"/>
              </w:rPr>
              <w:t>006109</w:t>
            </w:r>
          </w:p>
        </w:tc>
      </w:tr>
      <w:tr w:rsidR="00024C87" w:rsidRPr="00024C87" w14:paraId="4E2D7099" w14:textId="77777777" w:rsidTr="00650625">
        <w:trPr>
          <w:jc w:val="center"/>
        </w:trPr>
        <w:tc>
          <w:tcPr>
            <w:tcW w:w="4819" w:type="dxa"/>
            <w:vMerge/>
            <w:tcBorders>
              <w:left w:val="single" w:sz="4" w:space="0" w:color="auto"/>
              <w:bottom w:val="single" w:sz="4" w:space="0" w:color="auto"/>
              <w:right w:val="single" w:sz="4" w:space="0" w:color="auto"/>
            </w:tcBorders>
          </w:tcPr>
          <w:p w14:paraId="001B18A7" w14:textId="77777777" w:rsidR="00D1747E" w:rsidRPr="00024C87" w:rsidRDefault="00D1747E" w:rsidP="00D1747E">
            <w:pPr>
              <w:rPr>
                <w:rFonts w:ascii="Arial" w:hAnsi="Arial" w:cs="Arial"/>
                <w:szCs w:val="21"/>
              </w:rPr>
            </w:pPr>
          </w:p>
        </w:tc>
        <w:tc>
          <w:tcPr>
            <w:tcW w:w="1755" w:type="dxa"/>
            <w:tcBorders>
              <w:top w:val="single" w:sz="4" w:space="0" w:color="auto"/>
              <w:left w:val="single" w:sz="4" w:space="0" w:color="auto"/>
              <w:bottom w:val="single" w:sz="4" w:space="0" w:color="auto"/>
              <w:right w:val="single" w:sz="4" w:space="0" w:color="auto"/>
            </w:tcBorders>
          </w:tcPr>
          <w:p w14:paraId="2A8D6230" w14:textId="77777777" w:rsidR="00D1747E" w:rsidRPr="00024C87" w:rsidRDefault="00D1747E" w:rsidP="00D1747E">
            <w:pPr>
              <w:rPr>
                <w:rFonts w:ascii="Arial" w:hAnsi="Arial" w:cs="Arial"/>
                <w:szCs w:val="21"/>
              </w:rPr>
            </w:pPr>
            <w:r w:rsidRPr="00024C87">
              <w:rPr>
                <w:rFonts w:ascii="Arial" w:hAnsi="Arial" w:cs="Arial" w:hint="eastAsia"/>
                <w:szCs w:val="21"/>
              </w:rPr>
              <w:t>富荣价值精选混合</w:t>
            </w:r>
            <w:r w:rsidRPr="00024C87">
              <w:rPr>
                <w:rFonts w:ascii="Arial" w:hAnsi="Arial" w:cs="Arial"/>
                <w:szCs w:val="21"/>
              </w:rPr>
              <w:t>C</w:t>
            </w:r>
          </w:p>
        </w:tc>
        <w:tc>
          <w:tcPr>
            <w:tcW w:w="1755" w:type="dxa"/>
            <w:tcBorders>
              <w:top w:val="single" w:sz="4" w:space="0" w:color="auto"/>
              <w:left w:val="single" w:sz="4" w:space="0" w:color="auto"/>
              <w:bottom w:val="single" w:sz="4" w:space="0" w:color="auto"/>
              <w:right w:val="single" w:sz="4" w:space="0" w:color="auto"/>
            </w:tcBorders>
          </w:tcPr>
          <w:p w14:paraId="0CFC82AA" w14:textId="77777777" w:rsidR="00D1747E" w:rsidRPr="00024C87" w:rsidRDefault="00D1747E" w:rsidP="00D1747E">
            <w:pPr>
              <w:rPr>
                <w:rFonts w:ascii="Arial" w:hAnsi="Arial" w:cs="Arial"/>
                <w:szCs w:val="21"/>
              </w:rPr>
            </w:pPr>
            <w:r w:rsidRPr="00024C87">
              <w:rPr>
                <w:rFonts w:ascii="Arial" w:hAnsi="Arial" w:cs="Arial" w:hint="eastAsia"/>
                <w:szCs w:val="21"/>
              </w:rPr>
              <w:t>0061</w:t>
            </w:r>
            <w:r w:rsidRPr="00024C87">
              <w:rPr>
                <w:rFonts w:ascii="Arial" w:hAnsi="Arial" w:cs="Arial"/>
                <w:szCs w:val="21"/>
              </w:rPr>
              <w:t>10</w:t>
            </w:r>
          </w:p>
        </w:tc>
      </w:tr>
      <w:tr w:rsidR="00024C87" w:rsidRPr="00024C87" w14:paraId="19F7E3CF" w14:textId="77777777" w:rsidTr="00D1747E">
        <w:trPr>
          <w:jc w:val="center"/>
        </w:trPr>
        <w:tc>
          <w:tcPr>
            <w:tcW w:w="4819" w:type="dxa"/>
            <w:tcBorders>
              <w:top w:val="single" w:sz="4" w:space="0" w:color="auto"/>
              <w:left w:val="single" w:sz="4" w:space="0" w:color="auto"/>
              <w:bottom w:val="single" w:sz="4" w:space="0" w:color="auto"/>
              <w:right w:val="single" w:sz="4" w:space="0" w:color="auto"/>
            </w:tcBorders>
          </w:tcPr>
          <w:p w14:paraId="40458A4E" w14:textId="77777777" w:rsidR="00D1747E" w:rsidRPr="00024C87" w:rsidRDefault="00D1747E" w:rsidP="00D1747E">
            <w:pPr>
              <w:rPr>
                <w:rFonts w:ascii="Arial" w:hAnsi="Arial" w:cs="Arial"/>
                <w:szCs w:val="21"/>
              </w:rPr>
            </w:pPr>
            <w:r w:rsidRPr="00024C87">
              <w:rPr>
                <w:rFonts w:ascii="Arial" w:hAnsi="Arial" w:cs="Arial" w:hint="eastAsia"/>
                <w:szCs w:val="21"/>
              </w:rPr>
              <w:t>富荣富祥纯债债券型证券投资基金</w:t>
            </w:r>
          </w:p>
        </w:tc>
        <w:tc>
          <w:tcPr>
            <w:tcW w:w="1755" w:type="dxa"/>
            <w:tcBorders>
              <w:top w:val="single" w:sz="4" w:space="0" w:color="auto"/>
              <w:left w:val="single" w:sz="4" w:space="0" w:color="auto"/>
              <w:bottom w:val="single" w:sz="4" w:space="0" w:color="auto"/>
              <w:right w:val="single" w:sz="4" w:space="0" w:color="auto"/>
            </w:tcBorders>
          </w:tcPr>
          <w:p w14:paraId="46D79B51" w14:textId="77777777" w:rsidR="00D1747E" w:rsidRPr="00024C87" w:rsidRDefault="00D1747E" w:rsidP="00D1747E">
            <w:pPr>
              <w:rPr>
                <w:rFonts w:ascii="Arial" w:hAnsi="Arial" w:cs="Arial"/>
                <w:szCs w:val="21"/>
              </w:rPr>
            </w:pPr>
            <w:r w:rsidRPr="00024C87">
              <w:rPr>
                <w:rFonts w:ascii="Arial" w:hAnsi="Arial" w:cs="Arial" w:hint="eastAsia"/>
                <w:szCs w:val="21"/>
              </w:rPr>
              <w:t>富荣富祥纯债</w:t>
            </w:r>
          </w:p>
        </w:tc>
        <w:tc>
          <w:tcPr>
            <w:tcW w:w="1755" w:type="dxa"/>
            <w:tcBorders>
              <w:top w:val="single" w:sz="4" w:space="0" w:color="auto"/>
              <w:left w:val="single" w:sz="4" w:space="0" w:color="auto"/>
              <w:bottom w:val="single" w:sz="4" w:space="0" w:color="auto"/>
              <w:right w:val="single" w:sz="4" w:space="0" w:color="auto"/>
            </w:tcBorders>
          </w:tcPr>
          <w:p w14:paraId="586E491E" w14:textId="77777777" w:rsidR="00D1747E" w:rsidRPr="00024C87" w:rsidRDefault="00D1747E" w:rsidP="00D1747E">
            <w:pPr>
              <w:rPr>
                <w:rFonts w:ascii="Arial" w:hAnsi="Arial" w:cs="Arial"/>
                <w:szCs w:val="21"/>
              </w:rPr>
            </w:pPr>
            <w:r w:rsidRPr="00024C87">
              <w:rPr>
                <w:rFonts w:ascii="Arial" w:hAnsi="Arial" w:cs="Arial" w:hint="eastAsia"/>
                <w:szCs w:val="21"/>
              </w:rPr>
              <w:t>003999</w:t>
            </w:r>
          </w:p>
        </w:tc>
      </w:tr>
      <w:tr w:rsidR="00024C87" w:rsidRPr="00024C87" w14:paraId="74EB85E2" w14:textId="77777777" w:rsidTr="00D1747E">
        <w:trPr>
          <w:jc w:val="center"/>
        </w:trPr>
        <w:tc>
          <w:tcPr>
            <w:tcW w:w="4819" w:type="dxa"/>
            <w:tcBorders>
              <w:top w:val="single" w:sz="4" w:space="0" w:color="auto"/>
              <w:left w:val="single" w:sz="4" w:space="0" w:color="auto"/>
              <w:bottom w:val="single" w:sz="4" w:space="0" w:color="auto"/>
              <w:right w:val="single" w:sz="4" w:space="0" w:color="auto"/>
            </w:tcBorders>
          </w:tcPr>
          <w:p w14:paraId="55EB42DB" w14:textId="77777777" w:rsidR="00D1747E" w:rsidRPr="00024C87" w:rsidRDefault="00D1747E" w:rsidP="00D1747E">
            <w:pPr>
              <w:rPr>
                <w:rFonts w:ascii="Arial" w:hAnsi="Arial" w:cs="Arial"/>
                <w:szCs w:val="21"/>
              </w:rPr>
            </w:pPr>
            <w:r w:rsidRPr="00024C87">
              <w:rPr>
                <w:rFonts w:ascii="Arial" w:hAnsi="Arial" w:cs="Arial" w:hint="eastAsia"/>
                <w:szCs w:val="21"/>
              </w:rPr>
              <w:t>富荣富兴纯债债券型证券投资基金</w:t>
            </w:r>
          </w:p>
        </w:tc>
        <w:tc>
          <w:tcPr>
            <w:tcW w:w="1755" w:type="dxa"/>
            <w:tcBorders>
              <w:top w:val="single" w:sz="4" w:space="0" w:color="auto"/>
              <w:left w:val="single" w:sz="4" w:space="0" w:color="auto"/>
              <w:bottom w:val="single" w:sz="4" w:space="0" w:color="auto"/>
              <w:right w:val="single" w:sz="4" w:space="0" w:color="auto"/>
            </w:tcBorders>
          </w:tcPr>
          <w:p w14:paraId="3D70B06A" w14:textId="77777777" w:rsidR="00D1747E" w:rsidRPr="00024C87" w:rsidRDefault="00D1747E" w:rsidP="00D1747E">
            <w:pPr>
              <w:rPr>
                <w:rFonts w:ascii="Arial" w:hAnsi="Arial" w:cs="Arial"/>
                <w:szCs w:val="21"/>
              </w:rPr>
            </w:pPr>
            <w:r w:rsidRPr="00024C87">
              <w:rPr>
                <w:rFonts w:ascii="Arial" w:hAnsi="Arial" w:cs="Arial" w:hint="eastAsia"/>
                <w:szCs w:val="21"/>
              </w:rPr>
              <w:t>富荣富兴纯债</w:t>
            </w:r>
            <w:r w:rsidRPr="00024C87">
              <w:rPr>
                <w:rFonts w:ascii="Arial" w:hAnsi="Arial" w:cs="Arial" w:hint="eastAsia"/>
                <w:szCs w:val="21"/>
              </w:rPr>
              <w:t xml:space="preserve">  </w:t>
            </w:r>
          </w:p>
        </w:tc>
        <w:tc>
          <w:tcPr>
            <w:tcW w:w="1755" w:type="dxa"/>
            <w:tcBorders>
              <w:top w:val="single" w:sz="4" w:space="0" w:color="auto"/>
              <w:left w:val="single" w:sz="4" w:space="0" w:color="auto"/>
              <w:bottom w:val="single" w:sz="4" w:space="0" w:color="auto"/>
              <w:right w:val="single" w:sz="4" w:space="0" w:color="auto"/>
            </w:tcBorders>
          </w:tcPr>
          <w:p w14:paraId="272C98B8" w14:textId="77777777" w:rsidR="00D1747E" w:rsidRPr="00024C87" w:rsidRDefault="00D1747E" w:rsidP="00D1747E">
            <w:pPr>
              <w:rPr>
                <w:rFonts w:ascii="Arial" w:hAnsi="Arial" w:cs="Arial"/>
                <w:szCs w:val="21"/>
              </w:rPr>
            </w:pPr>
            <w:r w:rsidRPr="00024C87">
              <w:rPr>
                <w:rFonts w:ascii="Arial" w:hAnsi="Arial" w:cs="Arial"/>
                <w:szCs w:val="21"/>
              </w:rPr>
              <w:t>004441</w:t>
            </w:r>
          </w:p>
        </w:tc>
      </w:tr>
      <w:tr w:rsidR="00024C87" w:rsidRPr="00024C87" w14:paraId="0364CFCE" w14:textId="77777777" w:rsidTr="001334D6">
        <w:trPr>
          <w:jc w:val="center"/>
        </w:trPr>
        <w:tc>
          <w:tcPr>
            <w:tcW w:w="4819" w:type="dxa"/>
            <w:vMerge w:val="restart"/>
            <w:tcBorders>
              <w:top w:val="single" w:sz="4" w:space="0" w:color="auto"/>
              <w:left w:val="single" w:sz="4" w:space="0" w:color="auto"/>
              <w:right w:val="single" w:sz="4" w:space="0" w:color="auto"/>
            </w:tcBorders>
          </w:tcPr>
          <w:p w14:paraId="0A7C3467" w14:textId="77777777" w:rsidR="00D1747E" w:rsidRPr="00024C87" w:rsidRDefault="00D1747E" w:rsidP="00D1747E">
            <w:pPr>
              <w:rPr>
                <w:rFonts w:ascii="Arial" w:hAnsi="Arial" w:cs="Arial"/>
                <w:szCs w:val="21"/>
              </w:rPr>
            </w:pPr>
            <w:r w:rsidRPr="00024C87">
              <w:rPr>
                <w:rFonts w:ascii="Arial" w:hAnsi="Arial" w:cs="Arial" w:hint="eastAsia"/>
                <w:szCs w:val="21"/>
              </w:rPr>
              <w:t>富荣富安债券型证券投资基金</w:t>
            </w:r>
          </w:p>
        </w:tc>
        <w:tc>
          <w:tcPr>
            <w:tcW w:w="1755" w:type="dxa"/>
            <w:tcBorders>
              <w:top w:val="single" w:sz="4" w:space="0" w:color="auto"/>
              <w:left w:val="single" w:sz="4" w:space="0" w:color="auto"/>
              <w:bottom w:val="single" w:sz="4" w:space="0" w:color="auto"/>
              <w:right w:val="single" w:sz="4" w:space="0" w:color="auto"/>
            </w:tcBorders>
          </w:tcPr>
          <w:p w14:paraId="59F30C4A" w14:textId="77777777" w:rsidR="00D1747E" w:rsidRPr="00024C87" w:rsidRDefault="00D1747E" w:rsidP="00D1747E">
            <w:pPr>
              <w:rPr>
                <w:rFonts w:ascii="Arial" w:hAnsi="Arial" w:cs="Arial"/>
                <w:szCs w:val="21"/>
              </w:rPr>
            </w:pPr>
            <w:r w:rsidRPr="00024C87">
              <w:rPr>
                <w:rFonts w:ascii="Arial" w:hAnsi="Arial" w:cs="Arial" w:hint="eastAsia"/>
                <w:szCs w:val="21"/>
              </w:rPr>
              <w:t>富荣富安债券</w:t>
            </w:r>
            <w:r w:rsidRPr="00024C87">
              <w:rPr>
                <w:rFonts w:ascii="Arial" w:hAnsi="Arial" w:cs="Arial" w:hint="eastAsia"/>
                <w:szCs w:val="21"/>
              </w:rPr>
              <w:t>A</w:t>
            </w:r>
          </w:p>
        </w:tc>
        <w:tc>
          <w:tcPr>
            <w:tcW w:w="1755" w:type="dxa"/>
            <w:tcBorders>
              <w:top w:val="single" w:sz="4" w:space="0" w:color="auto"/>
              <w:left w:val="single" w:sz="4" w:space="0" w:color="auto"/>
              <w:bottom w:val="single" w:sz="4" w:space="0" w:color="auto"/>
              <w:right w:val="single" w:sz="4" w:space="0" w:color="auto"/>
            </w:tcBorders>
          </w:tcPr>
          <w:p w14:paraId="5C2B478D" w14:textId="77777777" w:rsidR="00D1747E" w:rsidRPr="00024C87" w:rsidRDefault="00D1747E" w:rsidP="00D1747E">
            <w:pPr>
              <w:rPr>
                <w:rFonts w:ascii="Arial" w:hAnsi="Arial" w:cs="Arial"/>
                <w:szCs w:val="21"/>
              </w:rPr>
            </w:pPr>
            <w:r w:rsidRPr="00024C87">
              <w:rPr>
                <w:rFonts w:ascii="Arial" w:hAnsi="Arial" w:cs="Arial" w:hint="eastAsia"/>
                <w:szCs w:val="21"/>
              </w:rPr>
              <w:t>005173</w:t>
            </w:r>
          </w:p>
        </w:tc>
      </w:tr>
      <w:tr w:rsidR="00024C87" w:rsidRPr="00024C87" w14:paraId="18F7CFE2" w14:textId="77777777" w:rsidTr="001334D6">
        <w:trPr>
          <w:jc w:val="center"/>
        </w:trPr>
        <w:tc>
          <w:tcPr>
            <w:tcW w:w="4819" w:type="dxa"/>
            <w:vMerge/>
            <w:tcBorders>
              <w:left w:val="single" w:sz="4" w:space="0" w:color="auto"/>
              <w:bottom w:val="single" w:sz="4" w:space="0" w:color="auto"/>
              <w:right w:val="single" w:sz="4" w:space="0" w:color="auto"/>
            </w:tcBorders>
          </w:tcPr>
          <w:p w14:paraId="4D84D4AC" w14:textId="77777777" w:rsidR="00D1747E" w:rsidRPr="00024C87" w:rsidRDefault="00D1747E" w:rsidP="00D1747E">
            <w:pPr>
              <w:rPr>
                <w:rFonts w:ascii="Arial" w:hAnsi="Arial" w:cs="Arial"/>
                <w:szCs w:val="21"/>
              </w:rPr>
            </w:pPr>
          </w:p>
        </w:tc>
        <w:tc>
          <w:tcPr>
            <w:tcW w:w="1755" w:type="dxa"/>
            <w:tcBorders>
              <w:top w:val="single" w:sz="4" w:space="0" w:color="auto"/>
              <w:left w:val="single" w:sz="4" w:space="0" w:color="auto"/>
              <w:bottom w:val="single" w:sz="4" w:space="0" w:color="auto"/>
              <w:right w:val="single" w:sz="4" w:space="0" w:color="auto"/>
            </w:tcBorders>
          </w:tcPr>
          <w:p w14:paraId="7BDFA538" w14:textId="77777777" w:rsidR="00D1747E" w:rsidRPr="00024C87" w:rsidRDefault="00D1747E" w:rsidP="00D1747E">
            <w:pPr>
              <w:rPr>
                <w:rFonts w:ascii="Arial" w:hAnsi="Arial" w:cs="Arial"/>
                <w:szCs w:val="21"/>
              </w:rPr>
            </w:pPr>
            <w:r w:rsidRPr="00024C87">
              <w:rPr>
                <w:rFonts w:ascii="Arial" w:hAnsi="Arial" w:cs="Arial" w:hint="eastAsia"/>
                <w:szCs w:val="21"/>
              </w:rPr>
              <w:t>富荣富安债券</w:t>
            </w:r>
            <w:r w:rsidRPr="00024C87">
              <w:rPr>
                <w:rFonts w:ascii="Arial" w:hAnsi="Arial" w:cs="Arial"/>
                <w:szCs w:val="21"/>
              </w:rPr>
              <w:t>C</w:t>
            </w:r>
          </w:p>
        </w:tc>
        <w:tc>
          <w:tcPr>
            <w:tcW w:w="1755" w:type="dxa"/>
            <w:tcBorders>
              <w:top w:val="single" w:sz="4" w:space="0" w:color="auto"/>
              <w:left w:val="single" w:sz="4" w:space="0" w:color="auto"/>
              <w:bottom w:val="single" w:sz="4" w:space="0" w:color="auto"/>
              <w:right w:val="single" w:sz="4" w:space="0" w:color="auto"/>
            </w:tcBorders>
          </w:tcPr>
          <w:p w14:paraId="4DD25446" w14:textId="77777777" w:rsidR="00D1747E" w:rsidRPr="00024C87" w:rsidRDefault="00D1747E" w:rsidP="00D1747E">
            <w:pPr>
              <w:rPr>
                <w:rFonts w:ascii="Arial" w:hAnsi="Arial" w:cs="Arial"/>
                <w:szCs w:val="21"/>
              </w:rPr>
            </w:pPr>
            <w:r w:rsidRPr="00024C87">
              <w:rPr>
                <w:rFonts w:ascii="Arial" w:hAnsi="Arial" w:cs="Arial" w:hint="eastAsia"/>
                <w:szCs w:val="21"/>
              </w:rPr>
              <w:t>00517</w:t>
            </w:r>
            <w:r w:rsidRPr="00024C87">
              <w:rPr>
                <w:rFonts w:ascii="Arial" w:hAnsi="Arial" w:cs="Arial"/>
                <w:szCs w:val="21"/>
              </w:rPr>
              <w:t>4</w:t>
            </w:r>
          </w:p>
        </w:tc>
      </w:tr>
      <w:tr w:rsidR="00024C87" w:rsidRPr="00024C87" w14:paraId="4F8A14D0" w14:textId="77777777" w:rsidTr="000C3E86">
        <w:trPr>
          <w:jc w:val="center"/>
        </w:trPr>
        <w:tc>
          <w:tcPr>
            <w:tcW w:w="4819" w:type="dxa"/>
            <w:vMerge w:val="restart"/>
            <w:tcBorders>
              <w:top w:val="single" w:sz="4" w:space="0" w:color="auto"/>
              <w:left w:val="single" w:sz="4" w:space="0" w:color="auto"/>
              <w:right w:val="single" w:sz="4" w:space="0" w:color="auto"/>
            </w:tcBorders>
          </w:tcPr>
          <w:p w14:paraId="75EECB65" w14:textId="77777777" w:rsidR="00D1747E" w:rsidRPr="00024C87" w:rsidRDefault="00D1747E" w:rsidP="00D1747E">
            <w:pPr>
              <w:rPr>
                <w:rFonts w:ascii="Arial" w:hAnsi="Arial" w:cs="Arial"/>
                <w:szCs w:val="21"/>
              </w:rPr>
            </w:pPr>
            <w:r w:rsidRPr="00024C87">
              <w:rPr>
                <w:rFonts w:ascii="Arial" w:hAnsi="Arial" w:cs="Arial" w:hint="eastAsia"/>
                <w:szCs w:val="21"/>
              </w:rPr>
              <w:t>富荣富乾债券型证券投资基金</w:t>
            </w:r>
          </w:p>
        </w:tc>
        <w:tc>
          <w:tcPr>
            <w:tcW w:w="1755" w:type="dxa"/>
            <w:tcBorders>
              <w:top w:val="single" w:sz="4" w:space="0" w:color="auto"/>
              <w:left w:val="single" w:sz="4" w:space="0" w:color="auto"/>
              <w:bottom w:val="single" w:sz="4" w:space="0" w:color="auto"/>
              <w:right w:val="single" w:sz="4" w:space="0" w:color="auto"/>
            </w:tcBorders>
          </w:tcPr>
          <w:p w14:paraId="64FDC7AB" w14:textId="77777777" w:rsidR="00D1747E" w:rsidRPr="00024C87" w:rsidRDefault="00D1747E" w:rsidP="00D1747E">
            <w:pPr>
              <w:rPr>
                <w:rFonts w:ascii="Arial" w:hAnsi="Arial" w:cs="Arial"/>
                <w:szCs w:val="21"/>
              </w:rPr>
            </w:pPr>
            <w:r w:rsidRPr="00024C87">
              <w:rPr>
                <w:rFonts w:ascii="Arial" w:hAnsi="Arial" w:cs="Arial" w:hint="eastAsia"/>
                <w:szCs w:val="21"/>
              </w:rPr>
              <w:t>富荣富乾债券</w:t>
            </w:r>
            <w:r w:rsidRPr="00024C87">
              <w:rPr>
                <w:rFonts w:ascii="Arial" w:hAnsi="Arial" w:cs="Arial" w:hint="eastAsia"/>
                <w:szCs w:val="21"/>
              </w:rPr>
              <w:t>A</w:t>
            </w:r>
          </w:p>
        </w:tc>
        <w:tc>
          <w:tcPr>
            <w:tcW w:w="1755" w:type="dxa"/>
            <w:tcBorders>
              <w:top w:val="single" w:sz="4" w:space="0" w:color="auto"/>
              <w:left w:val="single" w:sz="4" w:space="0" w:color="auto"/>
              <w:bottom w:val="single" w:sz="4" w:space="0" w:color="auto"/>
              <w:right w:val="single" w:sz="4" w:space="0" w:color="auto"/>
            </w:tcBorders>
          </w:tcPr>
          <w:p w14:paraId="76E1CD33" w14:textId="77777777" w:rsidR="00D1747E" w:rsidRPr="00024C87" w:rsidRDefault="00D1747E" w:rsidP="00D1747E">
            <w:pPr>
              <w:rPr>
                <w:rFonts w:ascii="Arial" w:hAnsi="Arial" w:cs="Arial"/>
                <w:szCs w:val="21"/>
              </w:rPr>
            </w:pPr>
            <w:r w:rsidRPr="00024C87">
              <w:rPr>
                <w:rFonts w:ascii="Arial" w:hAnsi="Arial" w:cs="Arial" w:hint="eastAsia"/>
                <w:szCs w:val="21"/>
              </w:rPr>
              <w:t>004792</w:t>
            </w:r>
          </w:p>
        </w:tc>
      </w:tr>
      <w:tr w:rsidR="00D1747E" w:rsidRPr="00024C87" w14:paraId="2A2E7433" w14:textId="77777777" w:rsidTr="000C3E86">
        <w:trPr>
          <w:trHeight w:val="70"/>
          <w:jc w:val="center"/>
        </w:trPr>
        <w:tc>
          <w:tcPr>
            <w:tcW w:w="4819" w:type="dxa"/>
            <w:vMerge/>
            <w:tcBorders>
              <w:left w:val="single" w:sz="4" w:space="0" w:color="auto"/>
              <w:bottom w:val="single" w:sz="4" w:space="0" w:color="auto"/>
              <w:right w:val="single" w:sz="4" w:space="0" w:color="auto"/>
            </w:tcBorders>
          </w:tcPr>
          <w:p w14:paraId="7F4D4FFE" w14:textId="77777777" w:rsidR="00D1747E" w:rsidRPr="00024C87" w:rsidRDefault="00D1747E" w:rsidP="00D1747E">
            <w:pPr>
              <w:rPr>
                <w:rFonts w:ascii="Arial" w:hAnsi="Arial" w:cs="Arial"/>
                <w:szCs w:val="21"/>
              </w:rPr>
            </w:pPr>
          </w:p>
        </w:tc>
        <w:tc>
          <w:tcPr>
            <w:tcW w:w="1755" w:type="dxa"/>
            <w:tcBorders>
              <w:top w:val="single" w:sz="4" w:space="0" w:color="auto"/>
              <w:left w:val="single" w:sz="4" w:space="0" w:color="auto"/>
              <w:bottom w:val="single" w:sz="4" w:space="0" w:color="auto"/>
              <w:right w:val="single" w:sz="4" w:space="0" w:color="auto"/>
            </w:tcBorders>
          </w:tcPr>
          <w:p w14:paraId="5402BAB5" w14:textId="77777777" w:rsidR="00D1747E" w:rsidRPr="00024C87" w:rsidRDefault="0034194B" w:rsidP="0034194B">
            <w:pPr>
              <w:rPr>
                <w:rFonts w:ascii="Arial" w:hAnsi="Arial" w:cs="Arial"/>
                <w:szCs w:val="21"/>
              </w:rPr>
            </w:pPr>
            <w:r w:rsidRPr="00024C87">
              <w:rPr>
                <w:rFonts w:ascii="Arial" w:hAnsi="Arial" w:cs="Arial" w:hint="eastAsia"/>
                <w:szCs w:val="21"/>
              </w:rPr>
              <w:t>富荣富乾债券</w:t>
            </w:r>
            <w:r w:rsidRPr="00024C87">
              <w:rPr>
                <w:rFonts w:ascii="Arial" w:hAnsi="Arial" w:cs="Arial"/>
                <w:szCs w:val="21"/>
              </w:rPr>
              <w:t>C</w:t>
            </w:r>
          </w:p>
        </w:tc>
        <w:tc>
          <w:tcPr>
            <w:tcW w:w="1755" w:type="dxa"/>
            <w:tcBorders>
              <w:top w:val="single" w:sz="4" w:space="0" w:color="auto"/>
              <w:left w:val="single" w:sz="4" w:space="0" w:color="auto"/>
              <w:bottom w:val="single" w:sz="4" w:space="0" w:color="auto"/>
              <w:right w:val="single" w:sz="4" w:space="0" w:color="auto"/>
            </w:tcBorders>
          </w:tcPr>
          <w:p w14:paraId="07C1A047" w14:textId="77777777" w:rsidR="00D1747E" w:rsidRPr="00024C87" w:rsidRDefault="0034194B" w:rsidP="0034194B">
            <w:pPr>
              <w:rPr>
                <w:rFonts w:ascii="Arial" w:hAnsi="Arial" w:cs="Arial"/>
                <w:szCs w:val="21"/>
              </w:rPr>
            </w:pPr>
            <w:r w:rsidRPr="00024C87">
              <w:rPr>
                <w:rFonts w:ascii="Arial" w:hAnsi="Arial" w:cs="Arial" w:hint="eastAsia"/>
                <w:szCs w:val="21"/>
              </w:rPr>
              <w:t>00479</w:t>
            </w:r>
            <w:r w:rsidRPr="00024C87">
              <w:rPr>
                <w:rFonts w:ascii="Arial" w:hAnsi="Arial" w:cs="Arial"/>
                <w:szCs w:val="21"/>
              </w:rPr>
              <w:t>3</w:t>
            </w:r>
          </w:p>
        </w:tc>
      </w:tr>
    </w:tbl>
    <w:p w14:paraId="532C890A" w14:textId="77777777" w:rsidR="00D1747E" w:rsidRPr="00024C87" w:rsidRDefault="00D1747E" w:rsidP="007578A2">
      <w:pPr>
        <w:widowControl/>
        <w:spacing w:before="180" w:after="180" w:line="357" w:lineRule="atLeast"/>
        <w:jc w:val="left"/>
        <w:rPr>
          <w:rFonts w:ascii="宋体" w:eastAsia="宋体" w:hAnsi="宋体" w:cs="宋体"/>
          <w:kern w:val="0"/>
          <w:szCs w:val="21"/>
        </w:rPr>
      </w:pPr>
    </w:p>
    <w:p w14:paraId="6E922D88" w14:textId="77777777" w:rsidR="00373DD8" w:rsidRPr="00024C87" w:rsidRDefault="00373DD8" w:rsidP="00C65FDC">
      <w:pPr>
        <w:widowControl/>
        <w:spacing w:beforeLines="50" w:before="156" w:afterLines="50" w:after="156" w:line="440" w:lineRule="exact"/>
        <w:ind w:firstLineChars="200" w:firstLine="422"/>
        <w:jc w:val="left"/>
        <w:rPr>
          <w:rFonts w:ascii="宋体" w:eastAsia="宋体" w:hAnsi="宋体" w:cs="宋体"/>
          <w:b/>
          <w:kern w:val="0"/>
          <w:szCs w:val="21"/>
        </w:rPr>
      </w:pPr>
      <w:r w:rsidRPr="00024C87">
        <w:rPr>
          <w:rFonts w:ascii="宋体" w:eastAsia="宋体" w:hAnsi="宋体" w:cs="宋体" w:hint="eastAsia"/>
          <w:b/>
          <w:kern w:val="0"/>
          <w:szCs w:val="21"/>
        </w:rPr>
        <w:lastRenderedPageBreak/>
        <w:t>二、开通时间</w:t>
      </w:r>
    </w:p>
    <w:p w14:paraId="78E99FA2" w14:textId="77777777" w:rsidR="00B13781" w:rsidRPr="00024C87" w:rsidRDefault="00373DD8" w:rsidP="00C65FDC">
      <w:pPr>
        <w:spacing w:beforeLines="50" w:before="156" w:afterLines="50" w:after="156" w:line="440" w:lineRule="exact"/>
        <w:ind w:firstLineChars="200" w:firstLine="420"/>
        <w:rPr>
          <w:rFonts w:ascii="Arial" w:hAnsi="Arial" w:cs="Arial"/>
          <w:szCs w:val="21"/>
        </w:rPr>
      </w:pPr>
      <w:r w:rsidRPr="00024C87">
        <w:rPr>
          <w:rFonts w:ascii="Arial" w:hAnsi="Arial" w:cs="Arial" w:hint="eastAsia"/>
          <w:szCs w:val="21"/>
        </w:rPr>
        <w:t>自</w:t>
      </w:r>
      <w:r w:rsidRPr="00C45CFC">
        <w:rPr>
          <w:rFonts w:ascii="Arial" w:hAnsi="Arial" w:cs="Arial" w:hint="eastAsia"/>
          <w:szCs w:val="21"/>
        </w:rPr>
        <w:t>201</w:t>
      </w:r>
      <w:r w:rsidRPr="00C45CFC">
        <w:rPr>
          <w:rFonts w:ascii="Arial" w:hAnsi="Arial" w:cs="Arial"/>
          <w:szCs w:val="21"/>
        </w:rPr>
        <w:t>8</w:t>
      </w:r>
      <w:r w:rsidRPr="00C45CFC">
        <w:rPr>
          <w:rFonts w:ascii="Arial" w:hAnsi="Arial" w:cs="Arial" w:hint="eastAsia"/>
          <w:szCs w:val="21"/>
        </w:rPr>
        <w:t>年</w:t>
      </w:r>
      <w:r w:rsidRPr="00C45CFC">
        <w:rPr>
          <w:rFonts w:ascii="Arial" w:hAnsi="Arial" w:cs="Arial"/>
          <w:szCs w:val="21"/>
        </w:rPr>
        <w:t>9</w:t>
      </w:r>
      <w:r w:rsidRPr="00C45CFC">
        <w:rPr>
          <w:rFonts w:ascii="Arial" w:hAnsi="Arial" w:cs="Arial" w:hint="eastAsia"/>
          <w:szCs w:val="21"/>
        </w:rPr>
        <w:t>月</w:t>
      </w:r>
      <w:r w:rsidRPr="00C45CFC">
        <w:rPr>
          <w:rFonts w:ascii="Arial" w:hAnsi="Arial" w:cs="Arial"/>
          <w:szCs w:val="21"/>
        </w:rPr>
        <w:t>1</w:t>
      </w:r>
      <w:r w:rsidR="000100FD" w:rsidRPr="00C45CFC">
        <w:rPr>
          <w:rFonts w:ascii="Arial" w:hAnsi="Arial" w:cs="Arial"/>
          <w:szCs w:val="21"/>
        </w:rPr>
        <w:t>8</w:t>
      </w:r>
      <w:r w:rsidRPr="00C45CFC">
        <w:rPr>
          <w:rFonts w:ascii="Arial" w:hAnsi="Arial" w:cs="Arial" w:hint="eastAsia"/>
          <w:szCs w:val="21"/>
        </w:rPr>
        <w:t>日</w:t>
      </w:r>
      <w:r w:rsidRPr="00024C87">
        <w:rPr>
          <w:rFonts w:ascii="Arial" w:hAnsi="Arial" w:cs="Arial" w:hint="eastAsia"/>
          <w:szCs w:val="21"/>
        </w:rPr>
        <w:t>起，投资者可通过本公司直销平台办理上述基金转换业务。基金转换业务的办理时间为上海证券交易所、深圳证券交易所正常交易日的交易时间（本公司公告暂停申购、赎回时除外）。</w:t>
      </w:r>
    </w:p>
    <w:p w14:paraId="359DF2FA" w14:textId="77777777" w:rsidR="00574ECF" w:rsidRPr="00024C87" w:rsidRDefault="00574ECF" w:rsidP="00C65FDC">
      <w:pPr>
        <w:spacing w:beforeLines="50" w:before="156" w:afterLines="50" w:after="156" w:line="440" w:lineRule="exact"/>
        <w:ind w:firstLineChars="200" w:firstLine="422"/>
        <w:rPr>
          <w:rFonts w:ascii="Arial" w:hAnsi="Arial" w:cs="Arial"/>
          <w:b/>
          <w:szCs w:val="21"/>
        </w:rPr>
      </w:pPr>
      <w:r w:rsidRPr="00024C87">
        <w:rPr>
          <w:rFonts w:ascii="Arial" w:hAnsi="Arial" w:cs="Arial" w:hint="eastAsia"/>
          <w:b/>
          <w:szCs w:val="21"/>
        </w:rPr>
        <w:t>三、适用销售</w:t>
      </w:r>
      <w:r w:rsidR="00B359F6" w:rsidRPr="00024C87">
        <w:rPr>
          <w:rFonts w:ascii="Arial" w:hAnsi="Arial" w:cs="Arial" w:hint="eastAsia"/>
          <w:b/>
          <w:szCs w:val="21"/>
        </w:rPr>
        <w:t>机构</w:t>
      </w:r>
    </w:p>
    <w:p w14:paraId="077F34AB" w14:textId="22B31E65" w:rsidR="00B359F6" w:rsidRPr="00024C87" w:rsidRDefault="00B359F6" w:rsidP="00C65FDC">
      <w:pPr>
        <w:widowControl/>
        <w:spacing w:beforeLines="50" w:before="156" w:afterLines="50" w:after="156" w:line="440" w:lineRule="exact"/>
        <w:jc w:val="left"/>
        <w:rPr>
          <w:rFonts w:ascii="Arial" w:hAnsi="Arial" w:cs="Arial"/>
          <w:szCs w:val="21"/>
        </w:rPr>
      </w:pPr>
      <w:r w:rsidRPr="00024C87">
        <w:rPr>
          <w:rFonts w:ascii="宋体" w:eastAsia="宋体" w:hAnsi="宋体" w:cs="宋体" w:hint="eastAsia"/>
          <w:kern w:val="0"/>
          <w:szCs w:val="21"/>
        </w:rPr>
        <w:t> </w:t>
      </w:r>
      <w:r w:rsidRPr="00024C87">
        <w:rPr>
          <w:rFonts w:ascii="Arial" w:hAnsi="Arial" w:cs="Arial" w:hint="eastAsia"/>
          <w:szCs w:val="21"/>
        </w:rPr>
        <w:t> </w:t>
      </w:r>
      <w:r w:rsidR="0022564A">
        <w:rPr>
          <w:rFonts w:ascii="Arial" w:hAnsi="Arial" w:cs="Arial"/>
          <w:szCs w:val="21"/>
        </w:rPr>
        <w:t xml:space="preserve"> </w:t>
      </w:r>
      <w:bookmarkStart w:id="0" w:name="_GoBack"/>
      <w:bookmarkEnd w:id="0"/>
      <w:r w:rsidRPr="00024C87">
        <w:rPr>
          <w:rFonts w:ascii="Arial" w:hAnsi="Arial" w:cs="Arial" w:hint="eastAsia"/>
          <w:szCs w:val="21"/>
        </w:rPr>
        <w:t>投资者目前可以通过本公司直销平台（包含直销柜台及电子直销）办理基金转换业务。如代销机构开通办理基金转换业务，敬请投资者留意本公司届时公告。</w:t>
      </w:r>
    </w:p>
    <w:p w14:paraId="3614416A" w14:textId="77777777" w:rsidR="00B359F6" w:rsidRPr="00024C87" w:rsidRDefault="00B359F6" w:rsidP="00C65FDC">
      <w:pPr>
        <w:widowControl/>
        <w:spacing w:beforeLines="50" w:before="156" w:afterLines="50" w:after="156" w:line="440" w:lineRule="exact"/>
        <w:jc w:val="left"/>
        <w:rPr>
          <w:rFonts w:ascii="Arial" w:hAnsi="Arial" w:cs="Arial"/>
          <w:szCs w:val="21"/>
        </w:rPr>
      </w:pPr>
      <w:r w:rsidRPr="00024C87">
        <w:rPr>
          <w:rFonts w:ascii="Arial" w:hAnsi="Arial" w:cs="Arial" w:hint="eastAsia"/>
          <w:szCs w:val="21"/>
        </w:rPr>
        <w:t> </w:t>
      </w:r>
      <w:r w:rsidRPr="00024C87">
        <w:rPr>
          <w:rFonts w:ascii="Arial" w:hAnsi="Arial" w:cs="Arial"/>
          <w:szCs w:val="21"/>
        </w:rPr>
        <w:t xml:space="preserve"> </w:t>
      </w:r>
      <w:r w:rsidR="00C90B4F" w:rsidRPr="00024C87">
        <w:rPr>
          <w:rFonts w:ascii="Arial" w:hAnsi="Arial" w:cs="Arial"/>
          <w:szCs w:val="21"/>
        </w:rPr>
        <w:t xml:space="preserve">  </w:t>
      </w:r>
      <w:r w:rsidRPr="00024C87">
        <w:rPr>
          <w:rFonts w:ascii="Arial" w:hAnsi="Arial" w:cs="Arial"/>
          <w:szCs w:val="21"/>
        </w:rPr>
        <w:t xml:space="preserve"> 1</w:t>
      </w:r>
      <w:r w:rsidRPr="00024C87">
        <w:rPr>
          <w:rFonts w:ascii="Arial" w:hAnsi="Arial" w:cs="Arial" w:hint="eastAsia"/>
          <w:szCs w:val="21"/>
        </w:rPr>
        <w:t>、富荣基金管理有限公司直销</w:t>
      </w:r>
      <w:r w:rsidR="00390F32" w:rsidRPr="00024C87">
        <w:rPr>
          <w:rFonts w:ascii="Arial" w:hAnsi="Arial" w:cs="Arial" w:hint="eastAsia"/>
          <w:szCs w:val="21"/>
        </w:rPr>
        <w:t>中心</w:t>
      </w:r>
    </w:p>
    <w:p w14:paraId="1EEF58AF" w14:textId="77777777" w:rsidR="00BA2F3D" w:rsidRPr="00024C87" w:rsidRDefault="00BA2F3D" w:rsidP="00C65FDC">
      <w:pPr>
        <w:snapToGrid w:val="0"/>
        <w:spacing w:beforeLines="50" w:before="156" w:afterLines="50" w:after="156" w:line="440" w:lineRule="exact"/>
        <w:ind w:firstLineChars="200" w:firstLine="420"/>
        <w:rPr>
          <w:rFonts w:ascii="Arial" w:hAnsi="Arial" w:cs="Arial"/>
          <w:szCs w:val="21"/>
        </w:rPr>
      </w:pPr>
      <w:r w:rsidRPr="00024C87">
        <w:rPr>
          <w:rFonts w:ascii="Arial" w:hAnsi="Arial" w:cs="Arial" w:hint="eastAsia"/>
          <w:szCs w:val="21"/>
        </w:rPr>
        <w:t>办公地址：深圳市福田区深南大道</w:t>
      </w:r>
      <w:r w:rsidRPr="00024C87">
        <w:rPr>
          <w:rFonts w:ascii="Arial" w:hAnsi="Arial" w:cs="Arial" w:hint="eastAsia"/>
          <w:szCs w:val="21"/>
        </w:rPr>
        <w:t>2012</w:t>
      </w:r>
      <w:r w:rsidRPr="00024C87">
        <w:rPr>
          <w:rFonts w:ascii="Arial" w:hAnsi="Arial" w:cs="Arial" w:hint="eastAsia"/>
          <w:szCs w:val="21"/>
        </w:rPr>
        <w:t>号深圳证券交易所广场</w:t>
      </w:r>
      <w:r w:rsidRPr="00024C87">
        <w:rPr>
          <w:rFonts w:ascii="Arial" w:hAnsi="Arial" w:cs="Arial" w:hint="eastAsia"/>
          <w:szCs w:val="21"/>
        </w:rPr>
        <w:t>3501</w:t>
      </w:r>
      <w:r w:rsidRPr="00024C87">
        <w:rPr>
          <w:rFonts w:ascii="Arial" w:hAnsi="Arial" w:cs="Arial" w:hint="eastAsia"/>
          <w:szCs w:val="21"/>
        </w:rPr>
        <w:t>室</w:t>
      </w:r>
    </w:p>
    <w:p w14:paraId="5F29E426" w14:textId="77777777" w:rsidR="00BA2F3D" w:rsidRPr="00024C87" w:rsidRDefault="00BA2F3D" w:rsidP="00C65FDC">
      <w:pPr>
        <w:snapToGrid w:val="0"/>
        <w:spacing w:beforeLines="50" w:before="156" w:afterLines="50" w:after="156" w:line="440" w:lineRule="exact"/>
        <w:ind w:firstLineChars="200" w:firstLine="420"/>
        <w:rPr>
          <w:rFonts w:ascii="Arial" w:hAnsi="Arial" w:cs="Arial"/>
          <w:szCs w:val="21"/>
        </w:rPr>
      </w:pPr>
      <w:r w:rsidRPr="00024C87">
        <w:rPr>
          <w:rFonts w:ascii="Arial" w:hAnsi="Arial" w:cs="Arial" w:hint="eastAsia"/>
          <w:szCs w:val="21"/>
        </w:rPr>
        <w:t>电话：</w:t>
      </w:r>
      <w:r w:rsidRPr="00024C87">
        <w:rPr>
          <w:rFonts w:ascii="Arial" w:hAnsi="Arial" w:cs="Arial" w:hint="eastAsia"/>
          <w:szCs w:val="21"/>
        </w:rPr>
        <w:t>0755-843566</w:t>
      </w:r>
      <w:r w:rsidRPr="00024C87">
        <w:rPr>
          <w:rFonts w:ascii="Arial" w:hAnsi="Arial" w:cs="Arial"/>
          <w:szCs w:val="21"/>
        </w:rPr>
        <w:t>29</w:t>
      </w:r>
    </w:p>
    <w:p w14:paraId="652276F2" w14:textId="77777777" w:rsidR="00BA2F3D" w:rsidRPr="00024C87" w:rsidRDefault="00BA2F3D" w:rsidP="00C65FDC">
      <w:pPr>
        <w:snapToGrid w:val="0"/>
        <w:spacing w:beforeLines="50" w:before="156" w:afterLines="50" w:after="156" w:line="440" w:lineRule="exact"/>
        <w:ind w:firstLineChars="200" w:firstLine="420"/>
        <w:rPr>
          <w:rFonts w:ascii="Arial" w:hAnsi="Arial" w:cs="Arial"/>
          <w:szCs w:val="21"/>
        </w:rPr>
      </w:pPr>
      <w:r w:rsidRPr="00024C87">
        <w:rPr>
          <w:rFonts w:ascii="Arial" w:hAnsi="Arial" w:cs="Arial" w:hint="eastAsia"/>
          <w:szCs w:val="21"/>
        </w:rPr>
        <w:t>传真：</w:t>
      </w:r>
      <w:r w:rsidRPr="00024C87">
        <w:rPr>
          <w:rFonts w:ascii="Arial" w:hAnsi="Arial" w:cs="Arial" w:hint="eastAsia"/>
          <w:szCs w:val="21"/>
        </w:rPr>
        <w:t>0755-83230902</w:t>
      </w:r>
    </w:p>
    <w:p w14:paraId="763A0664" w14:textId="5BA30F81" w:rsidR="00BA2F3D" w:rsidRPr="00024C87" w:rsidRDefault="00BA2F3D" w:rsidP="00C65FDC">
      <w:pPr>
        <w:snapToGrid w:val="0"/>
        <w:spacing w:beforeLines="50" w:before="156" w:afterLines="50" w:after="156" w:line="440" w:lineRule="exact"/>
        <w:ind w:firstLineChars="200" w:firstLine="420"/>
        <w:rPr>
          <w:rFonts w:ascii="Arial" w:hAnsi="Arial" w:cs="Arial"/>
          <w:szCs w:val="21"/>
        </w:rPr>
      </w:pPr>
      <w:r w:rsidRPr="00024C87">
        <w:rPr>
          <w:rFonts w:ascii="Arial" w:hAnsi="Arial" w:cs="Arial" w:hint="eastAsia"/>
          <w:szCs w:val="21"/>
        </w:rPr>
        <w:t>客服电话：</w:t>
      </w:r>
      <w:r w:rsidRPr="00024C87">
        <w:rPr>
          <w:rFonts w:ascii="Arial" w:hAnsi="Arial" w:cs="Arial" w:hint="eastAsia"/>
          <w:szCs w:val="21"/>
        </w:rPr>
        <w:t>400</w:t>
      </w:r>
      <w:r w:rsidR="0098376F" w:rsidRPr="00024C87">
        <w:rPr>
          <w:rFonts w:ascii="Arial" w:hAnsi="Arial" w:cs="Arial"/>
          <w:szCs w:val="21"/>
        </w:rPr>
        <w:t>-</w:t>
      </w:r>
      <w:r w:rsidRPr="00024C87">
        <w:rPr>
          <w:rFonts w:ascii="Arial" w:hAnsi="Arial" w:cs="Arial" w:hint="eastAsia"/>
          <w:szCs w:val="21"/>
        </w:rPr>
        <w:t>685</w:t>
      </w:r>
      <w:r w:rsidR="0098376F" w:rsidRPr="00024C87">
        <w:rPr>
          <w:rFonts w:ascii="Arial" w:hAnsi="Arial" w:cs="Arial"/>
          <w:szCs w:val="21"/>
        </w:rPr>
        <w:t>-</w:t>
      </w:r>
      <w:r w:rsidRPr="00024C87">
        <w:rPr>
          <w:rFonts w:ascii="Arial" w:hAnsi="Arial" w:cs="Arial" w:hint="eastAsia"/>
          <w:szCs w:val="21"/>
        </w:rPr>
        <w:t>5600</w:t>
      </w:r>
    </w:p>
    <w:p w14:paraId="2B141A6C" w14:textId="77777777" w:rsidR="00BA2F3D" w:rsidRPr="00024C87" w:rsidRDefault="00BA2F3D" w:rsidP="00C65FDC">
      <w:pPr>
        <w:snapToGrid w:val="0"/>
        <w:spacing w:beforeLines="50" w:before="156" w:afterLines="50" w:after="156" w:line="440" w:lineRule="exact"/>
        <w:ind w:firstLineChars="200" w:firstLine="420"/>
        <w:rPr>
          <w:rFonts w:ascii="Arial" w:hAnsi="Arial" w:cs="Arial"/>
          <w:szCs w:val="21"/>
        </w:rPr>
      </w:pPr>
      <w:r w:rsidRPr="00024C87">
        <w:rPr>
          <w:rFonts w:ascii="Arial" w:hAnsi="Arial" w:cs="Arial" w:hint="eastAsia"/>
          <w:szCs w:val="21"/>
        </w:rPr>
        <w:t>联系人：谢燕萍</w:t>
      </w:r>
    </w:p>
    <w:p w14:paraId="3D4670E2" w14:textId="77777777" w:rsidR="00BA2F3D" w:rsidRPr="00024C87" w:rsidRDefault="00BA2F3D" w:rsidP="00C65FDC">
      <w:pPr>
        <w:snapToGrid w:val="0"/>
        <w:spacing w:beforeLines="50" w:before="156" w:afterLines="50" w:after="156" w:line="440" w:lineRule="exact"/>
        <w:ind w:firstLineChars="200" w:firstLine="420"/>
        <w:rPr>
          <w:rFonts w:ascii="Arial" w:hAnsi="Arial" w:cs="Arial"/>
          <w:szCs w:val="21"/>
        </w:rPr>
      </w:pPr>
      <w:r w:rsidRPr="00024C87">
        <w:rPr>
          <w:rFonts w:ascii="Arial" w:hAnsi="Arial" w:cs="Arial" w:hint="eastAsia"/>
          <w:szCs w:val="21"/>
        </w:rPr>
        <w:t>网址</w:t>
      </w:r>
      <w:r w:rsidRPr="00024C87">
        <w:rPr>
          <w:rFonts w:ascii="Arial" w:hAnsi="Arial" w:cs="Arial"/>
          <w:szCs w:val="21"/>
        </w:rPr>
        <w:t>：</w:t>
      </w:r>
      <w:hyperlink r:id="rId8" w:history="1">
        <w:r w:rsidRPr="00024C87">
          <w:rPr>
            <w:rFonts w:ascii="Arial" w:hAnsi="Arial"/>
            <w:szCs w:val="21"/>
          </w:rPr>
          <w:t>www.furamc.com.cn</w:t>
        </w:r>
      </w:hyperlink>
    </w:p>
    <w:p w14:paraId="52656B29" w14:textId="77777777" w:rsidR="00B359F6" w:rsidRPr="00024C87" w:rsidRDefault="00B359F6" w:rsidP="00C65FDC">
      <w:pPr>
        <w:snapToGrid w:val="0"/>
        <w:spacing w:beforeLines="50" w:before="156" w:afterLines="50" w:after="156" w:line="440" w:lineRule="exact"/>
        <w:ind w:firstLineChars="200" w:firstLine="420"/>
        <w:rPr>
          <w:rFonts w:ascii="Arial" w:hAnsi="Arial" w:cs="Arial"/>
          <w:szCs w:val="21"/>
        </w:rPr>
      </w:pPr>
      <w:r w:rsidRPr="00024C87">
        <w:rPr>
          <w:rFonts w:ascii="Arial" w:hAnsi="Arial" w:cs="Arial" w:hint="eastAsia"/>
          <w:szCs w:val="21"/>
        </w:rPr>
        <w:t>2</w:t>
      </w:r>
      <w:r w:rsidRPr="00024C87">
        <w:rPr>
          <w:rFonts w:ascii="Arial" w:hAnsi="Arial" w:cs="Arial" w:hint="eastAsia"/>
          <w:szCs w:val="21"/>
        </w:rPr>
        <w:t>、电子直销</w:t>
      </w:r>
    </w:p>
    <w:p w14:paraId="17CCF4AA" w14:textId="77777777" w:rsidR="00B359F6" w:rsidRPr="00024C87" w:rsidRDefault="00B359F6" w:rsidP="00C65FDC">
      <w:pPr>
        <w:snapToGrid w:val="0"/>
        <w:spacing w:beforeLines="50" w:before="156" w:afterLines="50" w:after="156" w:line="440" w:lineRule="exact"/>
        <w:ind w:firstLineChars="200" w:firstLine="420"/>
        <w:rPr>
          <w:rFonts w:ascii="Arial" w:hAnsi="Arial" w:cs="Arial"/>
          <w:szCs w:val="21"/>
        </w:rPr>
      </w:pPr>
      <w:r w:rsidRPr="00024C87">
        <w:rPr>
          <w:rFonts w:ascii="Arial" w:hAnsi="Arial" w:cs="Arial" w:hint="eastAsia"/>
          <w:szCs w:val="21"/>
        </w:rPr>
        <w:t>富荣基金管理有限公司电子直销</w:t>
      </w:r>
    </w:p>
    <w:p w14:paraId="2CD2DF66" w14:textId="77777777" w:rsidR="00574ECF" w:rsidRPr="00024C87" w:rsidRDefault="00574ECF" w:rsidP="00C65FDC">
      <w:pPr>
        <w:snapToGrid w:val="0"/>
        <w:spacing w:beforeLines="50" w:before="156" w:afterLines="50" w:after="156" w:line="440" w:lineRule="exact"/>
        <w:ind w:firstLineChars="200" w:firstLine="420"/>
        <w:rPr>
          <w:rFonts w:ascii="Arial" w:hAnsi="Arial" w:cs="Arial"/>
          <w:szCs w:val="21"/>
        </w:rPr>
      </w:pPr>
      <w:r w:rsidRPr="00024C87">
        <w:rPr>
          <w:rFonts w:ascii="Arial" w:hAnsi="Arial" w:cs="Arial" w:hint="eastAsia"/>
          <w:szCs w:val="21"/>
        </w:rPr>
        <w:t>交易网站：</w:t>
      </w:r>
      <w:r w:rsidRPr="00024C87">
        <w:rPr>
          <w:rFonts w:ascii="Arial" w:hAnsi="Arial" w:cs="Arial"/>
          <w:szCs w:val="21"/>
        </w:rPr>
        <w:t>www.furamc.com.cn</w:t>
      </w:r>
    </w:p>
    <w:p w14:paraId="30D10407" w14:textId="77777777" w:rsidR="00574ECF" w:rsidRPr="00024C87" w:rsidRDefault="00574ECF" w:rsidP="00C65FDC">
      <w:pPr>
        <w:snapToGrid w:val="0"/>
        <w:spacing w:beforeLines="50" w:before="156" w:afterLines="50" w:after="156" w:line="440" w:lineRule="exact"/>
        <w:ind w:firstLineChars="200" w:firstLine="420"/>
        <w:rPr>
          <w:rFonts w:ascii="Arial" w:hAnsi="Arial" w:cs="Arial"/>
          <w:szCs w:val="21"/>
        </w:rPr>
      </w:pPr>
      <w:r w:rsidRPr="00024C87">
        <w:rPr>
          <w:rFonts w:ascii="Arial" w:hAnsi="Arial" w:cs="Arial" w:hint="eastAsia"/>
          <w:szCs w:val="21"/>
        </w:rPr>
        <w:t>微信服务号：富荣基金（微信</w:t>
      </w:r>
      <w:r w:rsidRPr="00024C87">
        <w:rPr>
          <w:rFonts w:ascii="Arial" w:hAnsi="Arial" w:cs="Arial"/>
          <w:szCs w:val="21"/>
        </w:rPr>
        <w:t>号：</w:t>
      </w:r>
      <w:r w:rsidRPr="00024C87">
        <w:rPr>
          <w:rFonts w:ascii="Arial" w:hAnsi="Arial" w:cs="Arial"/>
          <w:szCs w:val="21"/>
        </w:rPr>
        <w:t>frfund</w:t>
      </w:r>
      <w:r w:rsidRPr="00024C87">
        <w:rPr>
          <w:rFonts w:ascii="Arial" w:hAnsi="Arial" w:cs="Arial" w:hint="eastAsia"/>
          <w:szCs w:val="21"/>
        </w:rPr>
        <w:t>）</w:t>
      </w:r>
    </w:p>
    <w:p w14:paraId="5D944E51" w14:textId="77777777" w:rsidR="00896697" w:rsidRPr="00024C87" w:rsidRDefault="00896697" w:rsidP="00C65FDC">
      <w:pPr>
        <w:spacing w:beforeLines="50" w:before="156" w:afterLines="50" w:after="156" w:line="440" w:lineRule="exact"/>
        <w:ind w:firstLineChars="200" w:firstLine="422"/>
        <w:rPr>
          <w:rFonts w:ascii="Arial" w:hAnsi="Arial" w:cs="Arial"/>
          <w:b/>
          <w:szCs w:val="21"/>
        </w:rPr>
      </w:pPr>
      <w:r w:rsidRPr="00024C87">
        <w:rPr>
          <w:rFonts w:ascii="Arial" w:hAnsi="Arial" w:cs="Arial" w:hint="eastAsia"/>
          <w:b/>
          <w:szCs w:val="21"/>
        </w:rPr>
        <w:t>四、基金转换业务规则</w:t>
      </w:r>
    </w:p>
    <w:p w14:paraId="1D8D6819" w14:textId="77777777" w:rsidR="00896697" w:rsidRPr="00024C87" w:rsidRDefault="00896697" w:rsidP="00C65FDC">
      <w:pPr>
        <w:widowControl/>
        <w:spacing w:beforeLines="50" w:before="156" w:afterLines="50" w:after="156" w:line="440" w:lineRule="exact"/>
        <w:ind w:firstLineChars="200" w:firstLine="420"/>
        <w:jc w:val="left"/>
        <w:rPr>
          <w:rFonts w:ascii="Arial" w:hAnsi="Arial" w:cs="Arial"/>
          <w:szCs w:val="21"/>
        </w:rPr>
      </w:pPr>
      <w:r w:rsidRPr="00024C87">
        <w:rPr>
          <w:rFonts w:ascii="Arial" w:hAnsi="Arial" w:cs="Arial" w:hint="eastAsia"/>
          <w:szCs w:val="21"/>
        </w:rPr>
        <w:t>（一）业务规则</w:t>
      </w:r>
    </w:p>
    <w:p w14:paraId="54DF456C" w14:textId="77777777" w:rsidR="00896697" w:rsidRPr="00024C87" w:rsidRDefault="00896697" w:rsidP="00C65FDC">
      <w:pPr>
        <w:widowControl/>
        <w:spacing w:beforeLines="50" w:before="156" w:afterLines="50" w:after="156" w:line="440" w:lineRule="exact"/>
        <w:ind w:firstLineChars="200" w:firstLine="420"/>
        <w:jc w:val="left"/>
        <w:rPr>
          <w:rFonts w:ascii="Arial" w:hAnsi="Arial" w:cs="Arial"/>
          <w:szCs w:val="21"/>
        </w:rPr>
      </w:pPr>
      <w:r w:rsidRPr="00024C87">
        <w:rPr>
          <w:rFonts w:ascii="Arial" w:hAnsi="Arial" w:cs="Arial" w:hint="eastAsia"/>
          <w:szCs w:val="21"/>
        </w:rPr>
        <w:t>1</w:t>
      </w:r>
      <w:r w:rsidRPr="00024C87">
        <w:rPr>
          <w:rFonts w:ascii="Arial" w:hAnsi="Arial" w:cs="Arial" w:hint="eastAsia"/>
          <w:szCs w:val="21"/>
        </w:rPr>
        <w:t>、基金转换是指开放式基金份额持有人将其持有某只基金的部分或全部份额转换为同一基金管理人管理的另一只开放式基金的份额，同一只基金的不同份额类别之间不能转换；</w:t>
      </w:r>
    </w:p>
    <w:p w14:paraId="14771EDF" w14:textId="77777777" w:rsidR="0084432A" w:rsidRPr="00024C87" w:rsidRDefault="00896697" w:rsidP="00C65FDC">
      <w:pPr>
        <w:widowControl/>
        <w:spacing w:beforeLines="50" w:before="156" w:afterLines="50" w:after="156" w:line="440" w:lineRule="exact"/>
        <w:ind w:firstLineChars="200" w:firstLine="420"/>
        <w:jc w:val="left"/>
        <w:rPr>
          <w:rFonts w:ascii="宋体" w:eastAsia="宋体" w:hAnsi="宋体" w:cs="宋体"/>
          <w:kern w:val="0"/>
          <w:szCs w:val="21"/>
        </w:rPr>
      </w:pPr>
      <w:r w:rsidRPr="00024C87">
        <w:rPr>
          <w:rFonts w:ascii="Arial" w:hAnsi="Arial" w:cs="Arial" w:hint="eastAsia"/>
          <w:szCs w:val="21"/>
        </w:rPr>
        <w:t>2</w:t>
      </w:r>
      <w:r w:rsidRPr="00024C87">
        <w:rPr>
          <w:rFonts w:ascii="Arial" w:hAnsi="Arial" w:cs="Arial" w:hint="eastAsia"/>
          <w:szCs w:val="21"/>
        </w:rPr>
        <w:t>、</w:t>
      </w:r>
      <w:r w:rsidR="0084432A" w:rsidRPr="00024C87">
        <w:rPr>
          <w:rFonts w:ascii="宋体" w:eastAsia="宋体" w:hAnsi="宋体" w:cs="宋体" w:hint="eastAsia"/>
          <w:kern w:val="0"/>
          <w:szCs w:val="21"/>
        </w:rPr>
        <w:t>基金转换只能在同一销售机构进行。转换的两只基金必须都是该销售机构代理的同一基金管理人管理的、在同一注册登记人处注册登记且已开通转换业务的基金。</w:t>
      </w:r>
    </w:p>
    <w:p w14:paraId="38E8144C" w14:textId="77777777" w:rsidR="00896697" w:rsidRPr="00024C87" w:rsidRDefault="00896697" w:rsidP="00C65FDC">
      <w:pPr>
        <w:widowControl/>
        <w:spacing w:beforeLines="50" w:before="156" w:afterLines="50" w:after="156" w:line="440" w:lineRule="exact"/>
        <w:ind w:firstLineChars="200" w:firstLine="420"/>
        <w:jc w:val="left"/>
        <w:rPr>
          <w:rFonts w:ascii="Arial" w:hAnsi="Arial" w:cs="Arial"/>
          <w:szCs w:val="21"/>
        </w:rPr>
      </w:pPr>
      <w:r w:rsidRPr="00024C87">
        <w:rPr>
          <w:rFonts w:ascii="Arial" w:hAnsi="Arial" w:cs="Arial" w:hint="eastAsia"/>
          <w:szCs w:val="21"/>
        </w:rPr>
        <w:t>3</w:t>
      </w:r>
      <w:r w:rsidRPr="00024C87">
        <w:rPr>
          <w:rFonts w:ascii="Arial" w:hAnsi="Arial" w:cs="Arial" w:hint="eastAsia"/>
          <w:szCs w:val="21"/>
        </w:rPr>
        <w:t>、基金转换以基金份额为单位进行申请；</w:t>
      </w:r>
    </w:p>
    <w:p w14:paraId="3A5F85CB" w14:textId="77777777" w:rsidR="00896697" w:rsidRPr="00024C87" w:rsidRDefault="00896697" w:rsidP="00C65FDC">
      <w:pPr>
        <w:widowControl/>
        <w:spacing w:beforeLines="50" w:before="156" w:afterLines="50" w:after="156" w:line="440" w:lineRule="exact"/>
        <w:ind w:firstLineChars="200" w:firstLine="420"/>
        <w:jc w:val="left"/>
        <w:rPr>
          <w:rFonts w:ascii="Arial" w:hAnsi="Arial" w:cs="Arial"/>
          <w:szCs w:val="21"/>
        </w:rPr>
      </w:pPr>
      <w:r w:rsidRPr="00024C87">
        <w:rPr>
          <w:rFonts w:ascii="Arial" w:hAnsi="Arial" w:cs="Arial" w:hint="eastAsia"/>
          <w:szCs w:val="21"/>
        </w:rPr>
        <w:t>4</w:t>
      </w:r>
      <w:r w:rsidRPr="00024C87">
        <w:rPr>
          <w:rFonts w:ascii="Arial" w:hAnsi="Arial" w:cs="Arial" w:hint="eastAsia"/>
          <w:szCs w:val="21"/>
        </w:rPr>
        <w:t>、基金转换采取未知价法，即基金的转换价格以转换申请受理当日各转出、转入基金的份额资产净值为基准进行计算；</w:t>
      </w:r>
    </w:p>
    <w:p w14:paraId="7D9CA2F2" w14:textId="77777777" w:rsidR="00896697" w:rsidRPr="00024C87" w:rsidRDefault="00896697" w:rsidP="00C65FDC">
      <w:pPr>
        <w:widowControl/>
        <w:spacing w:beforeLines="50" w:before="156" w:afterLines="50" w:after="156" w:line="440" w:lineRule="exact"/>
        <w:ind w:firstLineChars="200" w:firstLine="420"/>
        <w:jc w:val="left"/>
        <w:rPr>
          <w:rFonts w:ascii="Arial" w:hAnsi="Arial" w:cs="Arial"/>
          <w:szCs w:val="21"/>
        </w:rPr>
      </w:pPr>
      <w:r w:rsidRPr="00024C87">
        <w:rPr>
          <w:rFonts w:ascii="Arial" w:hAnsi="Arial" w:cs="Arial" w:hint="eastAsia"/>
          <w:szCs w:val="21"/>
        </w:rPr>
        <w:t>5</w:t>
      </w:r>
      <w:r w:rsidRPr="00024C87">
        <w:rPr>
          <w:rFonts w:ascii="Arial" w:hAnsi="Arial" w:cs="Arial" w:hint="eastAsia"/>
          <w:szCs w:val="21"/>
        </w:rPr>
        <w:t>、基金份额在转换后，持有时间将重新计算；</w:t>
      </w:r>
    </w:p>
    <w:p w14:paraId="7D2414D2" w14:textId="77777777" w:rsidR="00E64271" w:rsidRPr="00024C87" w:rsidRDefault="00896697" w:rsidP="00C65FDC">
      <w:pPr>
        <w:widowControl/>
        <w:spacing w:beforeLines="50" w:before="156" w:afterLines="50" w:after="156" w:line="440" w:lineRule="exact"/>
        <w:ind w:firstLineChars="200" w:firstLine="420"/>
        <w:jc w:val="left"/>
        <w:rPr>
          <w:rFonts w:ascii="Arial" w:hAnsi="Arial" w:cs="Arial"/>
          <w:szCs w:val="21"/>
        </w:rPr>
      </w:pPr>
      <w:r w:rsidRPr="00024C87">
        <w:rPr>
          <w:rFonts w:ascii="Arial" w:hAnsi="Arial" w:cs="Arial" w:hint="eastAsia"/>
          <w:szCs w:val="21"/>
        </w:rPr>
        <w:t>6</w:t>
      </w:r>
      <w:r w:rsidRPr="00024C87">
        <w:rPr>
          <w:rFonts w:ascii="Arial" w:hAnsi="Arial" w:cs="Arial" w:hint="eastAsia"/>
          <w:szCs w:val="21"/>
        </w:rPr>
        <w:t>、</w:t>
      </w:r>
      <w:r w:rsidR="00E64271" w:rsidRPr="00024C87">
        <w:rPr>
          <w:rFonts w:ascii="Arial" w:hAnsi="Arial" w:cs="Arial" w:hint="eastAsia"/>
          <w:szCs w:val="21"/>
        </w:rPr>
        <w:t>基金份额持有人可将其全部或部分基金份额转换成另一只基金，转出基金最低转出份额为</w:t>
      </w:r>
      <w:r w:rsidR="00E64271" w:rsidRPr="00024C87">
        <w:rPr>
          <w:rFonts w:ascii="Arial" w:hAnsi="Arial" w:cs="Arial" w:hint="eastAsia"/>
          <w:szCs w:val="21"/>
        </w:rPr>
        <w:t>100</w:t>
      </w:r>
      <w:r w:rsidR="00E64271" w:rsidRPr="00024C87">
        <w:rPr>
          <w:rFonts w:ascii="Arial" w:hAnsi="Arial" w:cs="Arial" w:hint="eastAsia"/>
          <w:szCs w:val="21"/>
        </w:rPr>
        <w:t>份，</w:t>
      </w:r>
      <w:r w:rsidR="00E64271" w:rsidRPr="00024C87">
        <w:rPr>
          <w:rFonts w:hint="eastAsia"/>
        </w:rPr>
        <w:t>单笔转换申请转入金额遵循转入</w:t>
      </w:r>
      <w:r w:rsidR="00E64271" w:rsidRPr="00024C87">
        <w:rPr>
          <w:rFonts w:ascii="Arial" w:hAnsi="Arial" w:cs="Arial" w:hint="eastAsia"/>
          <w:szCs w:val="21"/>
        </w:rPr>
        <w:t>基金《招募说明书》中首次最低申购金额和追加单笔最低申购金额限制；</w:t>
      </w:r>
    </w:p>
    <w:p w14:paraId="6C3FC6AE" w14:textId="77777777" w:rsidR="00896697" w:rsidRPr="00024C87" w:rsidRDefault="00896697" w:rsidP="00C65FDC">
      <w:pPr>
        <w:widowControl/>
        <w:spacing w:beforeLines="50" w:before="156" w:afterLines="50" w:after="156" w:line="440" w:lineRule="exact"/>
        <w:ind w:firstLineChars="200" w:firstLine="420"/>
        <w:jc w:val="left"/>
        <w:rPr>
          <w:rFonts w:ascii="Arial" w:hAnsi="Arial" w:cs="Arial"/>
          <w:szCs w:val="21"/>
        </w:rPr>
      </w:pPr>
      <w:r w:rsidRPr="00024C87">
        <w:rPr>
          <w:rFonts w:ascii="Arial" w:hAnsi="Arial" w:cs="Arial" w:hint="eastAsia"/>
          <w:szCs w:val="21"/>
        </w:rPr>
        <w:t>7</w:t>
      </w:r>
      <w:r w:rsidRPr="00024C87">
        <w:rPr>
          <w:rFonts w:ascii="Arial" w:hAnsi="Arial" w:cs="Arial" w:hint="eastAsia"/>
          <w:szCs w:val="21"/>
        </w:rPr>
        <w:t>、单个开放日基金净赎回份额及净转换转出申请份额之和超出上一开放日基金总份额的</w:t>
      </w:r>
      <w:r w:rsidRPr="00024C87">
        <w:rPr>
          <w:rFonts w:ascii="Arial" w:hAnsi="Arial" w:cs="Arial" w:hint="eastAsia"/>
          <w:szCs w:val="21"/>
        </w:rPr>
        <w:t>10%</w:t>
      </w:r>
      <w:r w:rsidRPr="00024C87">
        <w:rPr>
          <w:rFonts w:ascii="Arial" w:hAnsi="Arial" w:cs="Arial" w:hint="eastAsia"/>
          <w:szCs w:val="21"/>
        </w:rPr>
        <w:t>时，为巨额赎回。发生巨额赎回时，基金转出与基金赎回具有相同的优先级，基金管理人可根据基金资产组合情况，对基金份额持有人提交的转出申请决定全额确认转出或部分确认转出，并且对于基金转出和基金赎回，将采取相同的比例确认；在转出申请得到部分确认的情况下，未确认的转出申请将不予以顺延；</w:t>
      </w:r>
    </w:p>
    <w:p w14:paraId="65B5EDEE" w14:textId="77777777" w:rsidR="00896697" w:rsidRPr="00024C87" w:rsidRDefault="00896697" w:rsidP="00C65FDC">
      <w:pPr>
        <w:widowControl/>
        <w:spacing w:beforeLines="50" w:before="156" w:afterLines="50" w:after="156" w:line="440" w:lineRule="exact"/>
        <w:ind w:firstLineChars="200" w:firstLine="420"/>
        <w:jc w:val="left"/>
        <w:rPr>
          <w:rFonts w:ascii="Arial" w:hAnsi="Arial" w:cs="Arial"/>
          <w:szCs w:val="21"/>
        </w:rPr>
      </w:pPr>
      <w:r w:rsidRPr="00024C87">
        <w:rPr>
          <w:rFonts w:ascii="Arial" w:hAnsi="Arial" w:cs="Arial" w:hint="eastAsia"/>
          <w:szCs w:val="21"/>
        </w:rPr>
        <w:t>8</w:t>
      </w:r>
      <w:r w:rsidRPr="00024C87">
        <w:rPr>
          <w:rFonts w:ascii="Arial" w:hAnsi="Arial" w:cs="Arial" w:hint="eastAsia"/>
          <w:szCs w:val="21"/>
        </w:rPr>
        <w:t>、投资者办理基金转换业务时，转出方的基金必须处于可赎回状态，转入方的基金必须处于可申购状态；</w:t>
      </w:r>
    </w:p>
    <w:p w14:paraId="0F75B2E2" w14:textId="355D7352" w:rsidR="00896697" w:rsidRPr="00024C87" w:rsidRDefault="00896697" w:rsidP="00C65FDC">
      <w:pPr>
        <w:widowControl/>
        <w:spacing w:beforeLines="50" w:before="156" w:afterLines="50" w:after="156" w:line="440" w:lineRule="exact"/>
        <w:ind w:firstLineChars="200" w:firstLine="420"/>
        <w:jc w:val="left"/>
        <w:rPr>
          <w:rFonts w:ascii="Arial" w:hAnsi="Arial" w:cs="Arial"/>
          <w:szCs w:val="21"/>
        </w:rPr>
      </w:pPr>
      <w:r w:rsidRPr="00024C87">
        <w:rPr>
          <w:rFonts w:ascii="Arial" w:hAnsi="Arial" w:cs="Arial" w:hint="eastAsia"/>
          <w:szCs w:val="21"/>
        </w:rPr>
        <w:t>9</w:t>
      </w:r>
      <w:r w:rsidRPr="00024C87">
        <w:rPr>
          <w:rFonts w:ascii="Arial" w:hAnsi="Arial" w:cs="Arial" w:hint="eastAsia"/>
          <w:szCs w:val="21"/>
        </w:rPr>
        <w:t>、投资者只能在前端收费模式下进行基金转换</w:t>
      </w:r>
      <w:r w:rsidR="000F419D" w:rsidRPr="00024C87">
        <w:rPr>
          <w:rFonts w:ascii="Arial" w:hAnsi="Arial" w:cs="Arial" w:hint="eastAsia"/>
          <w:szCs w:val="21"/>
        </w:rPr>
        <w:t>；</w:t>
      </w:r>
    </w:p>
    <w:p w14:paraId="315C3F66" w14:textId="77777777" w:rsidR="00E64271" w:rsidRPr="00024C87" w:rsidRDefault="00E64271" w:rsidP="00E64271">
      <w:pPr>
        <w:widowControl/>
        <w:spacing w:beforeLines="50" w:before="156" w:afterLines="50" w:after="156" w:line="440" w:lineRule="exact"/>
        <w:ind w:firstLineChars="200" w:firstLine="420"/>
        <w:jc w:val="left"/>
        <w:rPr>
          <w:rFonts w:ascii="Arial" w:hAnsi="Arial" w:cs="Arial"/>
          <w:szCs w:val="21"/>
        </w:rPr>
      </w:pPr>
      <w:r w:rsidRPr="00024C87">
        <w:rPr>
          <w:rFonts w:ascii="Arial" w:hAnsi="Arial" w:cs="Arial" w:hint="eastAsia"/>
          <w:szCs w:val="21"/>
        </w:rPr>
        <w:t>10</w:t>
      </w:r>
      <w:r w:rsidRPr="00024C87">
        <w:rPr>
          <w:rFonts w:ascii="Arial" w:hAnsi="Arial" w:cs="Arial" w:hint="eastAsia"/>
          <w:szCs w:val="21"/>
        </w:rPr>
        <w:t>、转出份额若含多笔明细时，转出时将按先进先出法根据各笔明细对应持有期分别计算赎回费用，赎回费用计入基金财产比例遵循转出基金招募说明书约定。</w:t>
      </w:r>
    </w:p>
    <w:p w14:paraId="3AF907D8" w14:textId="77777777" w:rsidR="00896697" w:rsidRPr="00024C87" w:rsidRDefault="00896697" w:rsidP="00C65FDC">
      <w:pPr>
        <w:widowControl/>
        <w:spacing w:beforeLines="50" w:before="156" w:afterLines="50" w:after="156" w:line="440" w:lineRule="exact"/>
        <w:ind w:firstLineChars="200" w:firstLine="420"/>
        <w:jc w:val="left"/>
        <w:rPr>
          <w:rFonts w:ascii="Arial" w:hAnsi="Arial" w:cs="Arial"/>
          <w:szCs w:val="21"/>
        </w:rPr>
      </w:pPr>
      <w:r w:rsidRPr="00024C87">
        <w:rPr>
          <w:rFonts w:ascii="Arial" w:hAnsi="Arial" w:cs="Arial" w:hint="eastAsia"/>
          <w:szCs w:val="21"/>
        </w:rPr>
        <w:t>（二）基金转换费用</w:t>
      </w:r>
    </w:p>
    <w:p w14:paraId="7EAEB07F" w14:textId="77777777" w:rsidR="00896697" w:rsidRPr="00024C87" w:rsidRDefault="00896697" w:rsidP="00C65FDC">
      <w:pPr>
        <w:widowControl/>
        <w:spacing w:beforeLines="50" w:before="156" w:afterLines="50" w:after="156" w:line="440" w:lineRule="exact"/>
        <w:ind w:firstLineChars="200" w:firstLine="420"/>
        <w:jc w:val="left"/>
        <w:rPr>
          <w:rFonts w:ascii="Arial" w:hAnsi="Arial" w:cs="Arial"/>
          <w:szCs w:val="21"/>
        </w:rPr>
      </w:pPr>
      <w:r w:rsidRPr="00024C87">
        <w:rPr>
          <w:rFonts w:ascii="Arial" w:hAnsi="Arial" w:cs="Arial" w:hint="eastAsia"/>
          <w:szCs w:val="21"/>
        </w:rPr>
        <w:t>本公司旗下基金间的转换费用由赎回费和申购补差费组成，转出时收取赎回费，转入时收取申购补差费。</w:t>
      </w:r>
    </w:p>
    <w:p w14:paraId="0EB5FFD6" w14:textId="77777777" w:rsidR="00896697" w:rsidRPr="00024C87" w:rsidRDefault="00896697" w:rsidP="00C65FDC">
      <w:pPr>
        <w:widowControl/>
        <w:spacing w:beforeLines="50" w:before="156" w:afterLines="50" w:after="156" w:line="440" w:lineRule="exact"/>
        <w:ind w:firstLineChars="200" w:firstLine="420"/>
        <w:jc w:val="left"/>
        <w:rPr>
          <w:rFonts w:ascii="Arial" w:hAnsi="Arial" w:cs="Arial"/>
          <w:szCs w:val="21"/>
        </w:rPr>
      </w:pPr>
      <w:r w:rsidRPr="00024C87">
        <w:rPr>
          <w:rFonts w:ascii="Arial" w:hAnsi="Arial" w:cs="Arial" w:hint="eastAsia"/>
          <w:szCs w:val="21"/>
        </w:rPr>
        <w:t>基金转出时赎回费的计算：</w:t>
      </w:r>
    </w:p>
    <w:p w14:paraId="7724666B" w14:textId="77777777" w:rsidR="00896697" w:rsidRPr="00024C87" w:rsidRDefault="00896697" w:rsidP="00C65FDC">
      <w:pPr>
        <w:widowControl/>
        <w:spacing w:beforeLines="50" w:before="156" w:afterLines="50" w:after="156" w:line="440" w:lineRule="exact"/>
        <w:ind w:firstLineChars="200" w:firstLine="420"/>
        <w:jc w:val="left"/>
        <w:rPr>
          <w:rFonts w:ascii="Arial" w:hAnsi="Arial" w:cs="Arial"/>
          <w:szCs w:val="21"/>
        </w:rPr>
      </w:pPr>
      <w:r w:rsidRPr="00024C87">
        <w:rPr>
          <w:rFonts w:ascii="Arial" w:hAnsi="Arial" w:cs="Arial" w:hint="eastAsia"/>
          <w:szCs w:val="21"/>
        </w:rPr>
        <w:t>由非货币基金转出时：</w:t>
      </w:r>
    </w:p>
    <w:p w14:paraId="4A7A011E" w14:textId="77777777" w:rsidR="00896697" w:rsidRPr="00024C87" w:rsidRDefault="00896697" w:rsidP="00C65FDC">
      <w:pPr>
        <w:widowControl/>
        <w:spacing w:beforeLines="50" w:before="156" w:afterLines="50" w:after="156" w:line="440" w:lineRule="exact"/>
        <w:ind w:firstLineChars="200" w:firstLine="420"/>
        <w:jc w:val="left"/>
        <w:rPr>
          <w:rFonts w:ascii="Arial" w:hAnsi="Arial" w:cs="Arial"/>
          <w:szCs w:val="21"/>
        </w:rPr>
      </w:pPr>
      <w:r w:rsidRPr="00024C87">
        <w:rPr>
          <w:rFonts w:ascii="Arial" w:hAnsi="Arial" w:cs="Arial" w:hint="eastAsia"/>
          <w:szCs w:val="21"/>
        </w:rPr>
        <w:t>转出总额＝转出份额×转出基金当日基金份额净值</w:t>
      </w:r>
    </w:p>
    <w:p w14:paraId="4589CB9E" w14:textId="77777777" w:rsidR="00896697" w:rsidRPr="00024C87" w:rsidRDefault="00896697" w:rsidP="00C65FDC">
      <w:pPr>
        <w:widowControl/>
        <w:spacing w:beforeLines="50" w:before="156" w:afterLines="50" w:after="156" w:line="440" w:lineRule="exact"/>
        <w:ind w:firstLineChars="200" w:firstLine="420"/>
        <w:jc w:val="left"/>
        <w:rPr>
          <w:rFonts w:ascii="Arial" w:hAnsi="Arial" w:cs="Arial"/>
          <w:szCs w:val="21"/>
        </w:rPr>
      </w:pPr>
      <w:r w:rsidRPr="00024C87">
        <w:rPr>
          <w:rFonts w:ascii="Arial" w:hAnsi="Arial" w:cs="Arial" w:hint="eastAsia"/>
          <w:szCs w:val="21"/>
        </w:rPr>
        <w:t>由货币基金转出时：</w:t>
      </w:r>
    </w:p>
    <w:p w14:paraId="52553F91" w14:textId="77777777" w:rsidR="00896697" w:rsidRPr="00024C87" w:rsidRDefault="00896697" w:rsidP="00C65FDC">
      <w:pPr>
        <w:widowControl/>
        <w:spacing w:beforeLines="50" w:before="156" w:afterLines="50" w:after="156" w:line="440" w:lineRule="exact"/>
        <w:ind w:firstLineChars="200" w:firstLine="420"/>
        <w:jc w:val="left"/>
        <w:rPr>
          <w:rFonts w:ascii="Arial" w:hAnsi="Arial" w:cs="Arial"/>
          <w:szCs w:val="21"/>
        </w:rPr>
      </w:pPr>
      <w:r w:rsidRPr="00024C87">
        <w:rPr>
          <w:rFonts w:ascii="Arial" w:hAnsi="Arial" w:cs="Arial" w:hint="eastAsia"/>
          <w:szCs w:val="21"/>
        </w:rPr>
        <w:t>转出总额＝转出份额×转出基金当日基金份额净值</w:t>
      </w:r>
      <w:r w:rsidRPr="00024C87">
        <w:rPr>
          <w:rFonts w:ascii="Arial" w:hAnsi="Arial" w:cs="Arial" w:hint="eastAsia"/>
          <w:szCs w:val="21"/>
        </w:rPr>
        <w:t>+</w:t>
      </w:r>
      <w:r w:rsidRPr="00024C87">
        <w:rPr>
          <w:rFonts w:ascii="Arial" w:hAnsi="Arial" w:cs="Arial" w:hint="eastAsia"/>
          <w:szCs w:val="21"/>
        </w:rPr>
        <w:t>待结转收益（全额转出时）</w:t>
      </w:r>
    </w:p>
    <w:p w14:paraId="2B748F58" w14:textId="77777777" w:rsidR="00896697" w:rsidRPr="00024C87" w:rsidRDefault="00896697" w:rsidP="00C65FDC">
      <w:pPr>
        <w:widowControl/>
        <w:spacing w:beforeLines="50" w:before="156" w:afterLines="50" w:after="156" w:line="440" w:lineRule="exact"/>
        <w:ind w:firstLineChars="200" w:firstLine="420"/>
        <w:jc w:val="left"/>
        <w:rPr>
          <w:rFonts w:ascii="Arial" w:hAnsi="Arial" w:cs="Arial"/>
          <w:szCs w:val="21"/>
        </w:rPr>
      </w:pPr>
      <w:r w:rsidRPr="00024C87">
        <w:rPr>
          <w:rFonts w:ascii="Arial" w:hAnsi="Arial" w:cs="Arial" w:hint="eastAsia"/>
          <w:szCs w:val="21"/>
        </w:rPr>
        <w:t>赎回费用＝转出总额×转出基金赎回费率</w:t>
      </w:r>
    </w:p>
    <w:p w14:paraId="31ABEB80" w14:textId="77777777" w:rsidR="00896697" w:rsidRPr="00024C87" w:rsidRDefault="00896697" w:rsidP="007D2C4D">
      <w:pPr>
        <w:widowControl/>
        <w:spacing w:beforeLines="50" w:before="156" w:afterLines="50" w:after="156" w:line="440" w:lineRule="exact"/>
        <w:ind w:firstLineChars="200" w:firstLine="420"/>
        <w:jc w:val="left"/>
        <w:rPr>
          <w:rFonts w:ascii="Arial" w:hAnsi="Arial" w:cs="Arial"/>
          <w:szCs w:val="21"/>
        </w:rPr>
      </w:pPr>
      <w:r w:rsidRPr="00024C87">
        <w:rPr>
          <w:rFonts w:ascii="Arial" w:hAnsi="Arial" w:cs="Arial" w:hint="eastAsia"/>
          <w:szCs w:val="21"/>
        </w:rPr>
        <w:t>转出净额＝转出总额－赎回费用</w:t>
      </w:r>
    </w:p>
    <w:p w14:paraId="2B7660BF" w14:textId="77777777" w:rsidR="00896697" w:rsidRPr="00024C87" w:rsidRDefault="00896697" w:rsidP="007D2C4D">
      <w:pPr>
        <w:widowControl/>
        <w:spacing w:beforeLines="50" w:before="156" w:afterLines="50" w:after="156" w:line="440" w:lineRule="exact"/>
        <w:ind w:firstLineChars="200" w:firstLine="420"/>
        <w:jc w:val="left"/>
        <w:rPr>
          <w:rFonts w:ascii="Arial" w:hAnsi="Arial" w:cs="Arial"/>
          <w:szCs w:val="21"/>
        </w:rPr>
      </w:pPr>
      <w:r w:rsidRPr="00024C87">
        <w:rPr>
          <w:rFonts w:ascii="Arial" w:hAnsi="Arial" w:cs="Arial" w:hint="eastAsia"/>
          <w:szCs w:val="21"/>
        </w:rPr>
        <w:t>基金转入时申购补差费的计算：</w:t>
      </w:r>
    </w:p>
    <w:p w14:paraId="776A51A8" w14:textId="77777777" w:rsidR="00896697" w:rsidRPr="00024C87" w:rsidRDefault="00896697" w:rsidP="007D2C4D">
      <w:pPr>
        <w:widowControl/>
        <w:spacing w:beforeLines="50" w:before="156" w:afterLines="50" w:after="156" w:line="440" w:lineRule="exact"/>
        <w:ind w:firstLineChars="200" w:firstLine="420"/>
        <w:jc w:val="left"/>
        <w:rPr>
          <w:rFonts w:ascii="Arial" w:hAnsi="Arial" w:cs="Arial"/>
          <w:szCs w:val="21"/>
        </w:rPr>
      </w:pPr>
      <w:r w:rsidRPr="00024C87">
        <w:rPr>
          <w:rFonts w:ascii="Arial" w:hAnsi="Arial" w:cs="Arial" w:hint="eastAsia"/>
          <w:szCs w:val="21"/>
        </w:rPr>
        <w:t>净转入金额＝转出净额－申购补差费</w:t>
      </w:r>
    </w:p>
    <w:p w14:paraId="44CB84CE" w14:textId="77777777" w:rsidR="00896697" w:rsidRPr="00024C87" w:rsidRDefault="00896697" w:rsidP="007D2C4D">
      <w:pPr>
        <w:widowControl/>
        <w:spacing w:beforeLines="50" w:before="156" w:afterLines="50" w:after="156" w:line="440" w:lineRule="exact"/>
        <w:ind w:firstLineChars="200" w:firstLine="420"/>
        <w:jc w:val="left"/>
        <w:rPr>
          <w:rFonts w:ascii="Arial" w:hAnsi="Arial" w:cs="Arial"/>
          <w:szCs w:val="21"/>
        </w:rPr>
      </w:pPr>
      <w:r w:rsidRPr="00024C87">
        <w:rPr>
          <w:rFonts w:ascii="Arial" w:hAnsi="Arial" w:cs="Arial" w:hint="eastAsia"/>
          <w:szCs w:val="21"/>
        </w:rPr>
        <w:t>其中，申购补差费</w:t>
      </w:r>
      <w:r w:rsidRPr="00024C87">
        <w:rPr>
          <w:rFonts w:ascii="Arial" w:hAnsi="Arial" w:cs="Arial" w:hint="eastAsia"/>
          <w:szCs w:val="21"/>
        </w:rPr>
        <w:t>=MAX</w:t>
      </w:r>
      <w:r w:rsidRPr="00024C87">
        <w:rPr>
          <w:rFonts w:ascii="Arial" w:hAnsi="Arial" w:cs="Arial" w:hint="eastAsia"/>
          <w:szCs w:val="21"/>
        </w:rPr>
        <w:t>【转出净额在转入基金中对应的申购费用－转出净额在转出基金中对应的申购费用，</w:t>
      </w:r>
      <w:r w:rsidRPr="00024C87">
        <w:rPr>
          <w:rFonts w:ascii="Arial" w:hAnsi="Arial" w:cs="Arial" w:hint="eastAsia"/>
          <w:szCs w:val="21"/>
        </w:rPr>
        <w:t>0</w:t>
      </w:r>
      <w:r w:rsidRPr="00024C87">
        <w:rPr>
          <w:rFonts w:ascii="Arial" w:hAnsi="Arial" w:cs="Arial" w:hint="eastAsia"/>
          <w:szCs w:val="21"/>
        </w:rPr>
        <w:t>】</w:t>
      </w:r>
    </w:p>
    <w:p w14:paraId="4EB2A688" w14:textId="77777777" w:rsidR="00896697" w:rsidRPr="00024C87" w:rsidRDefault="00896697" w:rsidP="007D2C4D">
      <w:pPr>
        <w:widowControl/>
        <w:spacing w:beforeLines="50" w:before="156" w:afterLines="50" w:after="156" w:line="440" w:lineRule="exact"/>
        <w:ind w:firstLineChars="200" w:firstLine="420"/>
        <w:jc w:val="left"/>
        <w:rPr>
          <w:rFonts w:ascii="Arial" w:hAnsi="Arial" w:cs="Arial"/>
          <w:szCs w:val="21"/>
        </w:rPr>
      </w:pPr>
      <w:r w:rsidRPr="00024C87">
        <w:rPr>
          <w:rFonts w:ascii="Arial" w:hAnsi="Arial" w:cs="Arial" w:hint="eastAsia"/>
          <w:szCs w:val="21"/>
        </w:rPr>
        <w:t>转入份额＝净转入金额</w:t>
      </w:r>
      <w:r w:rsidRPr="00024C87">
        <w:rPr>
          <w:rFonts w:ascii="Arial" w:hAnsi="Arial" w:cs="Arial" w:hint="eastAsia"/>
          <w:szCs w:val="21"/>
        </w:rPr>
        <w:t>/</w:t>
      </w:r>
      <w:r w:rsidRPr="00024C87">
        <w:rPr>
          <w:rFonts w:ascii="Arial" w:hAnsi="Arial" w:cs="Arial" w:hint="eastAsia"/>
          <w:szCs w:val="21"/>
        </w:rPr>
        <w:t>转入基金当日基金份额净值</w:t>
      </w:r>
    </w:p>
    <w:p w14:paraId="36AB8520" w14:textId="77777777" w:rsidR="00E64271" w:rsidRPr="00024C87" w:rsidRDefault="00E64271" w:rsidP="007D2C4D">
      <w:pPr>
        <w:widowControl/>
        <w:spacing w:beforeLines="50" w:before="156" w:afterLines="50" w:after="156" w:line="440" w:lineRule="exact"/>
        <w:ind w:firstLineChars="200" w:firstLine="420"/>
        <w:jc w:val="left"/>
        <w:rPr>
          <w:rFonts w:ascii="Arial" w:hAnsi="Arial" w:cs="Arial"/>
          <w:szCs w:val="21"/>
        </w:rPr>
      </w:pPr>
      <w:r w:rsidRPr="00024C87">
        <w:rPr>
          <w:rFonts w:ascii="Arial" w:hAnsi="Arial" w:cs="Arial" w:hint="eastAsia"/>
          <w:szCs w:val="21"/>
        </w:rPr>
        <w:t>例：投资者申请将持有的富荣富祥纯债债券型投资基金</w:t>
      </w:r>
      <w:r w:rsidRPr="00024C87">
        <w:rPr>
          <w:rFonts w:ascii="Arial" w:hAnsi="Arial" w:cs="Arial" w:hint="eastAsia"/>
          <w:szCs w:val="21"/>
        </w:rPr>
        <w:t>3000</w:t>
      </w:r>
      <w:r w:rsidRPr="00024C87">
        <w:rPr>
          <w:rFonts w:ascii="Arial" w:hAnsi="Arial" w:cs="Arial" w:hint="eastAsia"/>
          <w:szCs w:val="21"/>
        </w:rPr>
        <w:t>份转换为富荣福康混合型证券投资基金</w:t>
      </w:r>
      <w:r w:rsidRPr="00024C87">
        <w:rPr>
          <w:rFonts w:ascii="Arial" w:hAnsi="Arial" w:cs="Arial" w:hint="eastAsia"/>
          <w:szCs w:val="21"/>
        </w:rPr>
        <w:t>A</w:t>
      </w:r>
      <w:r w:rsidRPr="00024C87">
        <w:rPr>
          <w:rFonts w:ascii="Arial" w:hAnsi="Arial" w:cs="Arial" w:hint="eastAsia"/>
          <w:szCs w:val="21"/>
        </w:rPr>
        <w:t>类，假设转换当日富荣富祥纯债债券型投资基金的基金份额净值为</w:t>
      </w:r>
      <w:r w:rsidRPr="00024C87">
        <w:rPr>
          <w:rFonts w:ascii="Arial" w:hAnsi="Arial" w:cs="Arial"/>
          <w:szCs w:val="21"/>
        </w:rPr>
        <w:t>1.0101</w:t>
      </w:r>
      <w:r w:rsidRPr="00024C87">
        <w:rPr>
          <w:rFonts w:ascii="Arial" w:hAnsi="Arial" w:cs="Arial" w:hint="eastAsia"/>
          <w:szCs w:val="21"/>
        </w:rPr>
        <w:t>元，投资者持有该基金</w:t>
      </w:r>
      <w:r w:rsidRPr="00024C87">
        <w:rPr>
          <w:rFonts w:ascii="Arial" w:hAnsi="Arial" w:cs="Arial"/>
          <w:szCs w:val="21"/>
        </w:rPr>
        <w:t>2</w:t>
      </w:r>
      <w:r w:rsidRPr="00024C87">
        <w:rPr>
          <w:rFonts w:ascii="Arial" w:hAnsi="Arial" w:cs="Arial" w:hint="eastAsia"/>
          <w:szCs w:val="21"/>
        </w:rPr>
        <w:t>个月，对应赎回费为</w:t>
      </w:r>
      <w:r w:rsidRPr="00024C87">
        <w:rPr>
          <w:rFonts w:ascii="Arial" w:hAnsi="Arial" w:cs="Arial"/>
          <w:szCs w:val="21"/>
        </w:rPr>
        <w:t>0.1</w:t>
      </w:r>
      <w:r w:rsidRPr="00024C87">
        <w:rPr>
          <w:rFonts w:ascii="Arial" w:hAnsi="Arial" w:cs="Arial" w:hint="eastAsia"/>
          <w:szCs w:val="21"/>
        </w:rPr>
        <w:t>％，申购费为</w:t>
      </w:r>
      <w:r w:rsidRPr="00024C87">
        <w:rPr>
          <w:rFonts w:ascii="Arial" w:hAnsi="Arial" w:cs="Arial"/>
          <w:szCs w:val="21"/>
        </w:rPr>
        <w:t>0.8</w:t>
      </w:r>
      <w:r w:rsidRPr="00024C87">
        <w:rPr>
          <w:rFonts w:ascii="Arial" w:hAnsi="Arial" w:cs="Arial" w:hint="eastAsia"/>
          <w:szCs w:val="21"/>
        </w:rPr>
        <w:t>％，富荣福康混合型证券投资基金</w:t>
      </w:r>
      <w:r w:rsidRPr="00024C87">
        <w:rPr>
          <w:rFonts w:ascii="Arial" w:hAnsi="Arial" w:cs="Arial" w:hint="eastAsia"/>
          <w:szCs w:val="21"/>
        </w:rPr>
        <w:t>A</w:t>
      </w:r>
      <w:r w:rsidRPr="00024C87">
        <w:rPr>
          <w:rFonts w:ascii="Arial" w:hAnsi="Arial" w:cs="Arial" w:hint="eastAsia"/>
          <w:szCs w:val="21"/>
        </w:rPr>
        <w:t>类的基金份额净值为</w:t>
      </w:r>
      <w:r w:rsidRPr="00024C87">
        <w:rPr>
          <w:rFonts w:ascii="Arial" w:hAnsi="Arial" w:cs="Arial"/>
          <w:szCs w:val="21"/>
        </w:rPr>
        <w:t>0.92</w:t>
      </w:r>
      <w:r w:rsidRPr="00024C87">
        <w:rPr>
          <w:rFonts w:ascii="Arial" w:hAnsi="Arial" w:cs="Arial" w:hint="eastAsia"/>
          <w:szCs w:val="21"/>
        </w:rPr>
        <w:t>元，申购费为</w:t>
      </w:r>
      <w:r w:rsidRPr="00024C87">
        <w:rPr>
          <w:rFonts w:ascii="Arial" w:hAnsi="Arial" w:cs="Arial"/>
          <w:szCs w:val="21"/>
        </w:rPr>
        <w:t>1.5</w:t>
      </w:r>
      <w:r w:rsidRPr="00024C87">
        <w:rPr>
          <w:rFonts w:ascii="Arial" w:hAnsi="Arial" w:cs="Arial" w:hint="eastAsia"/>
          <w:szCs w:val="21"/>
        </w:rPr>
        <w:t>％，则投资者转换后可得到的富荣福康混合型证券投资基金</w:t>
      </w:r>
      <w:r w:rsidRPr="00024C87">
        <w:rPr>
          <w:rFonts w:ascii="Arial" w:hAnsi="Arial" w:cs="Arial" w:hint="eastAsia"/>
          <w:szCs w:val="21"/>
        </w:rPr>
        <w:t>A</w:t>
      </w:r>
      <w:r w:rsidRPr="00024C87">
        <w:rPr>
          <w:rFonts w:ascii="Arial" w:hAnsi="Arial" w:cs="Arial" w:hint="eastAsia"/>
          <w:szCs w:val="21"/>
        </w:rPr>
        <w:t>类份额为：</w:t>
      </w:r>
    </w:p>
    <w:p w14:paraId="6D1EEEAB" w14:textId="77777777" w:rsidR="00E64271" w:rsidRPr="00024C87" w:rsidRDefault="00E64271" w:rsidP="007D2C4D">
      <w:pPr>
        <w:widowControl/>
        <w:shd w:val="clear" w:color="auto" w:fill="FFFFFF"/>
        <w:spacing w:before="50" w:after="50" w:line="440" w:lineRule="exact"/>
        <w:ind w:firstLineChars="200" w:firstLine="420"/>
        <w:rPr>
          <w:rFonts w:ascii="Arial" w:hAnsi="Arial" w:cs="Arial"/>
          <w:szCs w:val="21"/>
        </w:rPr>
      </w:pPr>
      <w:r w:rsidRPr="00024C87">
        <w:rPr>
          <w:rFonts w:ascii="Arial" w:hAnsi="Arial" w:cs="Arial" w:hint="eastAsia"/>
          <w:szCs w:val="21"/>
        </w:rPr>
        <w:t>转出总额＝</w:t>
      </w:r>
      <w:r w:rsidRPr="00024C87">
        <w:rPr>
          <w:rFonts w:ascii="Arial" w:hAnsi="Arial" w:cs="Arial"/>
          <w:szCs w:val="21"/>
        </w:rPr>
        <w:t>3,000</w:t>
      </w:r>
      <w:r w:rsidRPr="00024C87">
        <w:rPr>
          <w:rFonts w:ascii="Arial" w:hAnsi="Arial" w:cs="Arial" w:hint="eastAsia"/>
          <w:szCs w:val="21"/>
        </w:rPr>
        <w:t>×</w:t>
      </w:r>
      <w:r w:rsidRPr="00024C87">
        <w:rPr>
          <w:rFonts w:ascii="Arial" w:hAnsi="Arial" w:cs="Arial"/>
          <w:szCs w:val="21"/>
        </w:rPr>
        <w:t>1.0101</w:t>
      </w:r>
      <w:r w:rsidRPr="00024C87">
        <w:rPr>
          <w:rFonts w:ascii="Arial" w:hAnsi="Arial" w:cs="Arial" w:hint="eastAsia"/>
          <w:szCs w:val="21"/>
        </w:rPr>
        <w:t>＝</w:t>
      </w:r>
      <w:r w:rsidRPr="00024C87">
        <w:rPr>
          <w:rFonts w:ascii="Arial" w:hAnsi="Arial" w:cs="Arial"/>
          <w:szCs w:val="21"/>
        </w:rPr>
        <w:t>3,030.30</w:t>
      </w:r>
      <w:r w:rsidRPr="00024C87">
        <w:rPr>
          <w:rFonts w:ascii="Arial" w:hAnsi="Arial" w:cs="Arial" w:hint="eastAsia"/>
          <w:szCs w:val="21"/>
        </w:rPr>
        <w:t>元</w:t>
      </w:r>
    </w:p>
    <w:p w14:paraId="56B7125A" w14:textId="77777777" w:rsidR="00E64271" w:rsidRPr="00024C87" w:rsidRDefault="00E64271" w:rsidP="007D2C4D">
      <w:pPr>
        <w:widowControl/>
        <w:shd w:val="clear" w:color="auto" w:fill="FFFFFF"/>
        <w:spacing w:before="50" w:after="50" w:line="440" w:lineRule="exact"/>
        <w:ind w:firstLineChars="200" w:firstLine="420"/>
        <w:rPr>
          <w:rFonts w:ascii="Arial" w:hAnsi="Arial" w:cs="Arial"/>
          <w:szCs w:val="21"/>
        </w:rPr>
      </w:pPr>
      <w:r w:rsidRPr="00024C87">
        <w:rPr>
          <w:rFonts w:ascii="Arial" w:hAnsi="Arial" w:cs="Arial" w:hint="eastAsia"/>
          <w:szCs w:val="21"/>
        </w:rPr>
        <w:t>赎回费用＝</w:t>
      </w:r>
      <w:r w:rsidRPr="00024C87">
        <w:rPr>
          <w:rFonts w:ascii="Arial" w:hAnsi="Arial" w:cs="Arial"/>
          <w:szCs w:val="21"/>
        </w:rPr>
        <w:t>3,030.30</w:t>
      </w:r>
      <w:r w:rsidRPr="00024C87">
        <w:rPr>
          <w:rFonts w:ascii="Arial" w:hAnsi="Arial" w:cs="Arial" w:hint="eastAsia"/>
          <w:szCs w:val="21"/>
        </w:rPr>
        <w:t>×</w:t>
      </w:r>
      <w:r w:rsidRPr="00024C87">
        <w:rPr>
          <w:rFonts w:ascii="Arial" w:hAnsi="Arial" w:cs="Arial"/>
          <w:szCs w:val="21"/>
        </w:rPr>
        <w:t>0.1</w:t>
      </w:r>
      <w:r w:rsidRPr="00024C87">
        <w:rPr>
          <w:rFonts w:ascii="Arial" w:hAnsi="Arial" w:cs="Arial" w:hint="eastAsia"/>
          <w:szCs w:val="21"/>
        </w:rPr>
        <w:t>％＝</w:t>
      </w:r>
      <w:r w:rsidRPr="00024C87">
        <w:rPr>
          <w:rFonts w:ascii="Arial" w:hAnsi="Arial" w:cs="Arial"/>
          <w:szCs w:val="21"/>
        </w:rPr>
        <w:t>3.03</w:t>
      </w:r>
      <w:r w:rsidRPr="00024C87">
        <w:rPr>
          <w:rFonts w:ascii="Arial" w:hAnsi="Arial" w:cs="Arial" w:hint="eastAsia"/>
          <w:szCs w:val="21"/>
        </w:rPr>
        <w:t>元</w:t>
      </w:r>
    </w:p>
    <w:p w14:paraId="4847E6D4" w14:textId="77777777" w:rsidR="00E64271" w:rsidRPr="00024C87" w:rsidRDefault="00E64271" w:rsidP="007D2C4D">
      <w:pPr>
        <w:widowControl/>
        <w:shd w:val="clear" w:color="auto" w:fill="FFFFFF"/>
        <w:spacing w:before="50" w:after="50" w:line="440" w:lineRule="exact"/>
        <w:ind w:firstLineChars="200" w:firstLine="420"/>
        <w:rPr>
          <w:rFonts w:ascii="Arial" w:hAnsi="Arial" w:cs="Arial"/>
          <w:szCs w:val="21"/>
        </w:rPr>
      </w:pPr>
      <w:r w:rsidRPr="00024C87">
        <w:rPr>
          <w:rFonts w:ascii="Arial" w:hAnsi="Arial" w:cs="Arial" w:hint="eastAsia"/>
          <w:szCs w:val="21"/>
        </w:rPr>
        <w:t>转出净额＝</w:t>
      </w:r>
      <w:r w:rsidRPr="00024C87">
        <w:rPr>
          <w:rFonts w:ascii="Arial" w:hAnsi="Arial" w:cs="Arial"/>
          <w:szCs w:val="21"/>
        </w:rPr>
        <w:t>3,030.30</w:t>
      </w:r>
      <w:r w:rsidRPr="00024C87">
        <w:rPr>
          <w:rFonts w:ascii="Arial" w:hAnsi="Arial" w:cs="Arial" w:hint="eastAsia"/>
          <w:szCs w:val="21"/>
        </w:rPr>
        <w:t>－</w:t>
      </w:r>
      <w:r w:rsidRPr="00024C87">
        <w:rPr>
          <w:rFonts w:ascii="Arial" w:hAnsi="Arial" w:cs="Arial"/>
          <w:szCs w:val="21"/>
        </w:rPr>
        <w:t>3.03</w:t>
      </w:r>
      <w:r w:rsidRPr="00024C87">
        <w:rPr>
          <w:rFonts w:ascii="Arial" w:hAnsi="Arial" w:cs="Arial" w:hint="eastAsia"/>
          <w:szCs w:val="21"/>
        </w:rPr>
        <w:t>＝</w:t>
      </w:r>
      <w:r w:rsidRPr="00024C87">
        <w:rPr>
          <w:rFonts w:ascii="Arial" w:hAnsi="Arial" w:cs="Arial"/>
          <w:szCs w:val="21"/>
        </w:rPr>
        <w:t>3,027.27</w:t>
      </w:r>
      <w:r w:rsidRPr="00024C87">
        <w:rPr>
          <w:rFonts w:ascii="Arial" w:hAnsi="Arial" w:cs="Arial" w:hint="eastAsia"/>
          <w:szCs w:val="21"/>
        </w:rPr>
        <w:t>元</w:t>
      </w:r>
    </w:p>
    <w:p w14:paraId="096F2E95" w14:textId="77777777" w:rsidR="00E64271" w:rsidRPr="00024C87" w:rsidRDefault="00E64271" w:rsidP="007D2C4D">
      <w:pPr>
        <w:widowControl/>
        <w:shd w:val="clear" w:color="auto" w:fill="FFFFFF"/>
        <w:spacing w:before="50" w:after="50" w:line="440" w:lineRule="exact"/>
        <w:ind w:firstLineChars="200" w:firstLine="420"/>
        <w:rPr>
          <w:rFonts w:ascii="Arial" w:hAnsi="Arial" w:cs="Arial"/>
          <w:szCs w:val="21"/>
        </w:rPr>
      </w:pPr>
      <w:r w:rsidRPr="00024C87">
        <w:rPr>
          <w:rFonts w:ascii="Arial" w:hAnsi="Arial" w:cs="Arial" w:hint="eastAsia"/>
          <w:szCs w:val="21"/>
        </w:rPr>
        <w:t>转出净额在转入基金中对应的净申购金额</w:t>
      </w:r>
      <w:r w:rsidRPr="00024C87">
        <w:rPr>
          <w:rFonts w:ascii="Arial" w:hAnsi="Arial" w:cs="Arial"/>
          <w:szCs w:val="21"/>
        </w:rPr>
        <w:t>=3,027.27/1.015=2,982.53</w:t>
      </w:r>
      <w:r w:rsidRPr="00024C87">
        <w:rPr>
          <w:rFonts w:ascii="Arial" w:hAnsi="Arial" w:cs="Arial" w:hint="eastAsia"/>
          <w:szCs w:val="21"/>
        </w:rPr>
        <w:t>元</w:t>
      </w:r>
    </w:p>
    <w:p w14:paraId="095ABC42" w14:textId="77777777" w:rsidR="00E64271" w:rsidRPr="00024C87" w:rsidRDefault="00E64271" w:rsidP="007D2C4D">
      <w:pPr>
        <w:widowControl/>
        <w:shd w:val="clear" w:color="auto" w:fill="FFFFFF"/>
        <w:spacing w:before="50" w:after="50" w:line="440" w:lineRule="exact"/>
        <w:ind w:firstLineChars="200" w:firstLine="420"/>
        <w:rPr>
          <w:rFonts w:ascii="Arial" w:hAnsi="Arial" w:cs="Arial"/>
          <w:szCs w:val="21"/>
        </w:rPr>
      </w:pPr>
      <w:r w:rsidRPr="00024C87">
        <w:rPr>
          <w:rFonts w:ascii="Arial" w:hAnsi="Arial" w:cs="Arial" w:hint="eastAsia"/>
          <w:szCs w:val="21"/>
        </w:rPr>
        <w:t>转出净额在转入基金中对应的申购费用</w:t>
      </w:r>
      <w:r w:rsidRPr="00024C87">
        <w:rPr>
          <w:rFonts w:ascii="Arial" w:hAnsi="Arial" w:cs="Arial"/>
          <w:szCs w:val="21"/>
        </w:rPr>
        <w:t>=3,027.27-2,982.53=47.74</w:t>
      </w:r>
      <w:r w:rsidRPr="00024C87">
        <w:rPr>
          <w:rFonts w:ascii="Arial" w:hAnsi="Arial" w:cs="Arial" w:hint="eastAsia"/>
          <w:szCs w:val="21"/>
        </w:rPr>
        <w:t>元</w:t>
      </w:r>
    </w:p>
    <w:p w14:paraId="78F4F74E" w14:textId="77777777" w:rsidR="00E64271" w:rsidRPr="00024C87" w:rsidRDefault="00E64271" w:rsidP="007D2C4D">
      <w:pPr>
        <w:widowControl/>
        <w:shd w:val="clear" w:color="auto" w:fill="FFFFFF"/>
        <w:spacing w:before="50" w:after="50" w:line="440" w:lineRule="exact"/>
        <w:ind w:firstLineChars="200" w:firstLine="420"/>
        <w:rPr>
          <w:rFonts w:ascii="Arial" w:hAnsi="Arial" w:cs="Arial"/>
          <w:szCs w:val="21"/>
        </w:rPr>
      </w:pPr>
      <w:r w:rsidRPr="00024C87">
        <w:rPr>
          <w:rFonts w:ascii="Arial" w:hAnsi="Arial" w:cs="Arial" w:hint="eastAsia"/>
          <w:szCs w:val="21"/>
        </w:rPr>
        <w:t>转出净额在转出基金中对应的净申购金额</w:t>
      </w:r>
      <w:r w:rsidRPr="00024C87">
        <w:rPr>
          <w:rFonts w:ascii="Arial" w:hAnsi="Arial" w:cs="Arial"/>
          <w:szCs w:val="21"/>
        </w:rPr>
        <w:t>=3,027.27/1.008=3,003.24</w:t>
      </w:r>
      <w:r w:rsidRPr="00024C87">
        <w:rPr>
          <w:rFonts w:ascii="Arial" w:hAnsi="Arial" w:cs="Arial" w:hint="eastAsia"/>
          <w:szCs w:val="21"/>
        </w:rPr>
        <w:t>元</w:t>
      </w:r>
    </w:p>
    <w:p w14:paraId="68C0688A" w14:textId="77777777" w:rsidR="00E64271" w:rsidRPr="00024C87" w:rsidRDefault="00E64271" w:rsidP="007D2C4D">
      <w:pPr>
        <w:widowControl/>
        <w:shd w:val="clear" w:color="auto" w:fill="FFFFFF"/>
        <w:spacing w:before="50" w:after="50" w:line="440" w:lineRule="exact"/>
        <w:ind w:firstLineChars="200" w:firstLine="420"/>
        <w:rPr>
          <w:rFonts w:ascii="Arial" w:hAnsi="Arial" w:cs="Arial"/>
          <w:szCs w:val="21"/>
        </w:rPr>
      </w:pPr>
      <w:r w:rsidRPr="00024C87">
        <w:rPr>
          <w:rFonts w:ascii="Arial" w:hAnsi="Arial" w:cs="Arial" w:hint="eastAsia"/>
          <w:szCs w:val="21"/>
        </w:rPr>
        <w:t>转出净额在转出基金中对应的申购费用</w:t>
      </w:r>
      <w:r w:rsidRPr="00024C87">
        <w:rPr>
          <w:rFonts w:ascii="Arial" w:hAnsi="Arial" w:cs="Arial"/>
          <w:szCs w:val="21"/>
        </w:rPr>
        <w:t>=3,027.27-3,003.24=24.03</w:t>
      </w:r>
      <w:r w:rsidRPr="00024C87">
        <w:rPr>
          <w:rFonts w:ascii="Arial" w:hAnsi="Arial" w:cs="Arial" w:hint="eastAsia"/>
          <w:szCs w:val="21"/>
        </w:rPr>
        <w:t>元</w:t>
      </w:r>
    </w:p>
    <w:p w14:paraId="3877640E" w14:textId="77777777" w:rsidR="00E64271" w:rsidRPr="00024C87" w:rsidRDefault="00E64271" w:rsidP="007D2C4D">
      <w:pPr>
        <w:widowControl/>
        <w:shd w:val="clear" w:color="auto" w:fill="FFFFFF"/>
        <w:spacing w:before="50" w:after="50" w:line="440" w:lineRule="exact"/>
        <w:ind w:firstLineChars="200" w:firstLine="420"/>
        <w:rPr>
          <w:rFonts w:ascii="Arial" w:hAnsi="Arial" w:cs="Arial"/>
          <w:szCs w:val="21"/>
        </w:rPr>
      </w:pPr>
      <w:r w:rsidRPr="00024C87">
        <w:rPr>
          <w:rFonts w:ascii="Arial" w:hAnsi="Arial" w:cs="Arial" w:hint="eastAsia"/>
          <w:szCs w:val="21"/>
        </w:rPr>
        <w:t>净转入金额＝</w:t>
      </w:r>
      <w:r w:rsidRPr="00024C87">
        <w:rPr>
          <w:rFonts w:ascii="Arial" w:hAnsi="Arial" w:cs="Arial"/>
          <w:szCs w:val="21"/>
        </w:rPr>
        <w:t>3,027.27</w:t>
      </w:r>
      <w:r w:rsidRPr="00024C87">
        <w:rPr>
          <w:rFonts w:ascii="Arial" w:hAnsi="Arial" w:cs="Arial" w:hint="eastAsia"/>
          <w:szCs w:val="21"/>
        </w:rPr>
        <w:t>－</w:t>
      </w:r>
      <w:r w:rsidRPr="00024C87">
        <w:rPr>
          <w:rFonts w:ascii="Arial" w:hAnsi="Arial" w:cs="Arial"/>
          <w:szCs w:val="21"/>
        </w:rPr>
        <w:t>MAX</w:t>
      </w:r>
      <w:r w:rsidRPr="00024C87">
        <w:rPr>
          <w:rFonts w:ascii="Arial" w:hAnsi="Arial" w:cs="Arial" w:hint="eastAsia"/>
          <w:szCs w:val="21"/>
        </w:rPr>
        <w:t>【</w:t>
      </w:r>
      <w:r w:rsidRPr="00024C87">
        <w:rPr>
          <w:rFonts w:ascii="Arial" w:hAnsi="Arial" w:cs="Arial"/>
          <w:szCs w:val="21"/>
        </w:rPr>
        <w:t>47.74</w:t>
      </w:r>
      <w:r w:rsidRPr="00024C87">
        <w:rPr>
          <w:rFonts w:ascii="Arial" w:hAnsi="Arial" w:cs="Arial" w:hint="eastAsia"/>
          <w:szCs w:val="21"/>
        </w:rPr>
        <w:t>－</w:t>
      </w:r>
      <w:r w:rsidRPr="00024C87">
        <w:rPr>
          <w:rFonts w:ascii="Arial" w:hAnsi="Arial" w:cs="Arial"/>
          <w:szCs w:val="21"/>
        </w:rPr>
        <w:t>24.03</w:t>
      </w:r>
      <w:r w:rsidRPr="00024C87">
        <w:rPr>
          <w:rFonts w:ascii="Arial" w:hAnsi="Arial" w:cs="Arial" w:hint="eastAsia"/>
          <w:szCs w:val="21"/>
        </w:rPr>
        <w:t>，</w:t>
      </w:r>
      <w:r w:rsidRPr="00024C87">
        <w:rPr>
          <w:rFonts w:ascii="Arial" w:hAnsi="Arial" w:cs="Arial"/>
          <w:szCs w:val="21"/>
        </w:rPr>
        <w:t>0</w:t>
      </w:r>
      <w:r w:rsidRPr="00024C87">
        <w:rPr>
          <w:rFonts w:ascii="Arial" w:hAnsi="Arial" w:cs="Arial" w:hint="eastAsia"/>
          <w:szCs w:val="21"/>
        </w:rPr>
        <w:t>】</w:t>
      </w:r>
      <w:r w:rsidRPr="00024C87">
        <w:rPr>
          <w:rFonts w:ascii="Arial" w:hAnsi="Arial" w:cs="Arial"/>
          <w:szCs w:val="21"/>
        </w:rPr>
        <w:t>=3,003.56</w:t>
      </w:r>
      <w:r w:rsidRPr="00024C87">
        <w:rPr>
          <w:rFonts w:ascii="Arial" w:hAnsi="Arial" w:cs="Arial" w:hint="eastAsia"/>
          <w:szCs w:val="21"/>
        </w:rPr>
        <w:t>元</w:t>
      </w:r>
    </w:p>
    <w:p w14:paraId="57463278" w14:textId="77777777" w:rsidR="00E64271" w:rsidRPr="00024C87" w:rsidRDefault="00E64271" w:rsidP="007D2C4D">
      <w:pPr>
        <w:widowControl/>
        <w:spacing w:beforeLines="50" w:before="156" w:afterLines="50" w:after="156" w:line="440" w:lineRule="exact"/>
        <w:ind w:firstLineChars="200" w:firstLine="420"/>
        <w:jc w:val="left"/>
        <w:rPr>
          <w:rFonts w:ascii="Arial" w:hAnsi="Arial" w:cs="Arial"/>
          <w:szCs w:val="21"/>
        </w:rPr>
      </w:pPr>
      <w:r w:rsidRPr="00024C87">
        <w:rPr>
          <w:rFonts w:ascii="Arial" w:hAnsi="Arial" w:cs="Arial" w:hint="eastAsia"/>
          <w:szCs w:val="21"/>
        </w:rPr>
        <w:t>转入份额＝</w:t>
      </w:r>
      <w:r w:rsidRPr="00024C87">
        <w:rPr>
          <w:rFonts w:ascii="Arial" w:hAnsi="Arial" w:cs="Arial"/>
          <w:szCs w:val="21"/>
        </w:rPr>
        <w:t>3,003.56/0.92</w:t>
      </w:r>
      <w:r w:rsidRPr="00024C87">
        <w:rPr>
          <w:rFonts w:ascii="Arial" w:hAnsi="Arial" w:cs="Arial" w:hint="eastAsia"/>
          <w:szCs w:val="21"/>
        </w:rPr>
        <w:t>＝</w:t>
      </w:r>
      <w:r w:rsidRPr="00024C87">
        <w:rPr>
          <w:rFonts w:ascii="Arial" w:hAnsi="Arial" w:cs="Arial"/>
          <w:szCs w:val="21"/>
        </w:rPr>
        <w:t>3264.74</w:t>
      </w:r>
      <w:r w:rsidRPr="00024C87">
        <w:rPr>
          <w:rFonts w:ascii="Arial" w:hAnsi="Arial" w:cs="Arial" w:hint="eastAsia"/>
          <w:szCs w:val="21"/>
        </w:rPr>
        <w:t>份</w:t>
      </w:r>
    </w:p>
    <w:p w14:paraId="3B0B0713" w14:textId="77777777" w:rsidR="00896697" w:rsidRPr="00024C87" w:rsidRDefault="00896697" w:rsidP="007D2C4D">
      <w:pPr>
        <w:widowControl/>
        <w:spacing w:beforeLines="50" w:before="156" w:afterLines="50" w:after="156" w:line="440" w:lineRule="exact"/>
        <w:ind w:firstLineChars="200" w:firstLine="420"/>
        <w:jc w:val="left"/>
        <w:rPr>
          <w:rFonts w:ascii="Arial" w:hAnsi="Arial" w:cs="Arial"/>
          <w:szCs w:val="21"/>
        </w:rPr>
      </w:pPr>
      <w:r w:rsidRPr="00024C87">
        <w:rPr>
          <w:rFonts w:ascii="Arial" w:hAnsi="Arial" w:cs="Arial" w:hint="eastAsia"/>
          <w:szCs w:val="21"/>
        </w:rPr>
        <w:t>（三）基金转换的注册登记</w:t>
      </w:r>
      <w:r w:rsidRPr="00024C87">
        <w:rPr>
          <w:rFonts w:ascii="Arial" w:hAnsi="Arial" w:cs="Arial" w:hint="eastAsia"/>
          <w:szCs w:val="21"/>
        </w:rPr>
        <w:t xml:space="preserve"> </w:t>
      </w:r>
    </w:p>
    <w:p w14:paraId="311B49CE" w14:textId="77777777" w:rsidR="00896697" w:rsidRPr="00024C87" w:rsidRDefault="00896697" w:rsidP="007D2C4D">
      <w:pPr>
        <w:widowControl/>
        <w:spacing w:beforeLines="50" w:before="156" w:afterLines="50" w:after="156" w:line="440" w:lineRule="exact"/>
        <w:ind w:firstLineChars="200" w:firstLine="420"/>
        <w:jc w:val="left"/>
        <w:rPr>
          <w:rFonts w:ascii="Arial" w:hAnsi="Arial" w:cs="Arial"/>
          <w:szCs w:val="21"/>
        </w:rPr>
      </w:pPr>
      <w:r w:rsidRPr="00024C87">
        <w:rPr>
          <w:rFonts w:ascii="Arial" w:hAnsi="Arial" w:cs="Arial" w:hint="eastAsia"/>
          <w:szCs w:val="21"/>
        </w:rPr>
        <w:t>投资者</w:t>
      </w:r>
      <w:r w:rsidRPr="00024C87">
        <w:rPr>
          <w:rFonts w:ascii="Arial" w:hAnsi="Arial" w:cs="Arial" w:hint="eastAsia"/>
          <w:szCs w:val="21"/>
        </w:rPr>
        <w:t>T</w:t>
      </w:r>
      <w:r w:rsidRPr="00024C87">
        <w:rPr>
          <w:rFonts w:ascii="Arial" w:hAnsi="Arial" w:cs="Arial" w:hint="eastAsia"/>
          <w:szCs w:val="21"/>
        </w:rPr>
        <w:t>日申请基金转换成功后，注册登记机构将在</w:t>
      </w:r>
      <w:r w:rsidRPr="00024C87">
        <w:rPr>
          <w:rFonts w:ascii="Arial" w:hAnsi="Arial" w:cs="Arial" w:hint="eastAsia"/>
          <w:szCs w:val="21"/>
        </w:rPr>
        <w:t>T+1</w:t>
      </w:r>
      <w:r w:rsidRPr="00024C87">
        <w:rPr>
          <w:rFonts w:ascii="Arial" w:hAnsi="Arial" w:cs="Arial" w:hint="eastAsia"/>
          <w:szCs w:val="21"/>
        </w:rPr>
        <w:t>工作日为投资者办理减少转出基金份额、增加转入基金份额的权益登记手续。一般情况下，投资者自</w:t>
      </w:r>
      <w:r w:rsidRPr="00024C87">
        <w:rPr>
          <w:rFonts w:ascii="Arial" w:hAnsi="Arial" w:cs="Arial" w:hint="eastAsia"/>
          <w:szCs w:val="21"/>
        </w:rPr>
        <w:t>T+2</w:t>
      </w:r>
      <w:r w:rsidRPr="00024C87">
        <w:rPr>
          <w:rFonts w:ascii="Arial" w:hAnsi="Arial" w:cs="Arial" w:hint="eastAsia"/>
          <w:szCs w:val="21"/>
        </w:rPr>
        <w:t>工作日起有权赎回转入部分的基金份额。</w:t>
      </w:r>
    </w:p>
    <w:p w14:paraId="7EEB3EDF" w14:textId="77777777" w:rsidR="00896697" w:rsidRPr="00024C87" w:rsidRDefault="000100FD" w:rsidP="00C65FDC">
      <w:pPr>
        <w:spacing w:beforeLines="50" w:before="156" w:afterLines="50" w:after="156" w:line="440" w:lineRule="exact"/>
        <w:ind w:firstLineChars="200" w:firstLine="422"/>
        <w:rPr>
          <w:rFonts w:ascii="Arial" w:hAnsi="Arial" w:cs="Arial"/>
          <w:b/>
          <w:szCs w:val="21"/>
        </w:rPr>
      </w:pPr>
      <w:r w:rsidRPr="00024C87">
        <w:rPr>
          <w:rFonts w:ascii="Arial" w:hAnsi="Arial" w:cs="Arial" w:hint="eastAsia"/>
          <w:b/>
          <w:szCs w:val="21"/>
        </w:rPr>
        <w:t>五</w:t>
      </w:r>
      <w:r w:rsidR="00896697" w:rsidRPr="00024C87">
        <w:rPr>
          <w:rFonts w:ascii="Arial" w:hAnsi="Arial" w:cs="Arial" w:hint="eastAsia"/>
          <w:b/>
          <w:szCs w:val="21"/>
        </w:rPr>
        <w:t>、暂停基金转换的情形及处理</w:t>
      </w:r>
    </w:p>
    <w:p w14:paraId="21D7E574" w14:textId="77777777" w:rsidR="00896697" w:rsidRPr="00024C87" w:rsidRDefault="00896697" w:rsidP="00C65FDC">
      <w:pPr>
        <w:widowControl/>
        <w:spacing w:beforeLines="50" w:before="156" w:afterLines="50" w:after="156" w:line="440" w:lineRule="exact"/>
        <w:ind w:firstLineChars="200" w:firstLine="420"/>
        <w:jc w:val="left"/>
        <w:rPr>
          <w:rFonts w:ascii="Arial" w:hAnsi="Arial" w:cs="Arial"/>
          <w:szCs w:val="21"/>
        </w:rPr>
      </w:pPr>
      <w:r w:rsidRPr="00024C87">
        <w:rPr>
          <w:rFonts w:ascii="Arial" w:hAnsi="Arial" w:cs="Arial" w:hint="eastAsia"/>
          <w:szCs w:val="21"/>
        </w:rPr>
        <w:t>出现下列情况之一时，本公司可以暂停接受基金持有人的基金转换申请：</w:t>
      </w:r>
    </w:p>
    <w:p w14:paraId="728A511B" w14:textId="77777777" w:rsidR="00896697" w:rsidRPr="00024C87" w:rsidRDefault="00896697" w:rsidP="00C65FDC">
      <w:pPr>
        <w:widowControl/>
        <w:spacing w:beforeLines="50" w:before="156" w:afterLines="50" w:after="156" w:line="440" w:lineRule="exact"/>
        <w:ind w:firstLineChars="200" w:firstLine="420"/>
        <w:jc w:val="left"/>
        <w:rPr>
          <w:rFonts w:ascii="Arial" w:hAnsi="Arial" w:cs="Arial"/>
          <w:szCs w:val="21"/>
        </w:rPr>
      </w:pPr>
      <w:r w:rsidRPr="00024C87">
        <w:rPr>
          <w:rFonts w:ascii="Arial" w:hAnsi="Arial" w:cs="Arial" w:hint="eastAsia"/>
          <w:szCs w:val="21"/>
        </w:rPr>
        <w:t>1</w:t>
      </w:r>
      <w:r w:rsidRPr="00024C87">
        <w:rPr>
          <w:rFonts w:ascii="Arial" w:hAnsi="Arial" w:cs="Arial" w:hint="eastAsia"/>
          <w:szCs w:val="21"/>
        </w:rPr>
        <w:t>、不可抗力的原因导致转出或转入基金无法正常运作。</w:t>
      </w:r>
    </w:p>
    <w:p w14:paraId="3F565AF7" w14:textId="77777777" w:rsidR="00896697" w:rsidRPr="00024C87" w:rsidRDefault="00896697" w:rsidP="00C65FDC">
      <w:pPr>
        <w:widowControl/>
        <w:spacing w:beforeLines="50" w:before="156" w:afterLines="50" w:after="156" w:line="440" w:lineRule="exact"/>
        <w:ind w:firstLineChars="200" w:firstLine="420"/>
        <w:jc w:val="left"/>
        <w:rPr>
          <w:rFonts w:ascii="Arial" w:hAnsi="Arial" w:cs="Arial"/>
          <w:szCs w:val="21"/>
        </w:rPr>
      </w:pPr>
      <w:r w:rsidRPr="00024C87">
        <w:rPr>
          <w:rFonts w:ascii="Arial" w:hAnsi="Arial" w:cs="Arial" w:hint="eastAsia"/>
          <w:szCs w:val="21"/>
        </w:rPr>
        <w:t>2</w:t>
      </w:r>
      <w:r w:rsidRPr="00024C87">
        <w:rPr>
          <w:rFonts w:ascii="Arial" w:hAnsi="Arial" w:cs="Arial" w:hint="eastAsia"/>
          <w:szCs w:val="21"/>
        </w:rPr>
        <w:t>、证券交易场所在交易时间非正常停市，导致本公司无法计算当日转出或转入基金资产净值。</w:t>
      </w:r>
    </w:p>
    <w:p w14:paraId="6EEC8DC5" w14:textId="77777777" w:rsidR="00896697" w:rsidRPr="00024C87" w:rsidRDefault="00896697" w:rsidP="00C65FDC">
      <w:pPr>
        <w:widowControl/>
        <w:spacing w:beforeLines="50" w:before="156" w:afterLines="50" w:after="156" w:line="440" w:lineRule="exact"/>
        <w:ind w:firstLineChars="200" w:firstLine="420"/>
        <w:jc w:val="left"/>
        <w:rPr>
          <w:rFonts w:ascii="Arial" w:hAnsi="Arial" w:cs="Arial"/>
          <w:szCs w:val="21"/>
        </w:rPr>
      </w:pPr>
      <w:r w:rsidRPr="00024C87">
        <w:rPr>
          <w:rFonts w:ascii="Arial" w:hAnsi="Arial" w:cs="Arial" w:hint="eastAsia"/>
          <w:szCs w:val="21"/>
        </w:rPr>
        <w:t>3</w:t>
      </w:r>
      <w:r w:rsidRPr="00024C87">
        <w:rPr>
          <w:rFonts w:ascii="Arial" w:hAnsi="Arial" w:cs="Arial" w:hint="eastAsia"/>
          <w:szCs w:val="21"/>
        </w:rPr>
        <w:t>、因市场剧烈波动或其它原因而出现连续巨额赎回，本公司认为有必要暂停接受该基金份额的转出申请。</w:t>
      </w:r>
    </w:p>
    <w:p w14:paraId="0407A8D2" w14:textId="77777777" w:rsidR="00896697" w:rsidRPr="00024C87" w:rsidRDefault="00896697" w:rsidP="00C65FDC">
      <w:pPr>
        <w:widowControl/>
        <w:spacing w:beforeLines="50" w:before="156" w:afterLines="50" w:after="156" w:line="440" w:lineRule="exact"/>
        <w:ind w:firstLineChars="200" w:firstLine="420"/>
        <w:jc w:val="left"/>
        <w:rPr>
          <w:rFonts w:ascii="Arial" w:hAnsi="Arial" w:cs="Arial"/>
          <w:szCs w:val="21"/>
        </w:rPr>
      </w:pPr>
      <w:r w:rsidRPr="00024C87">
        <w:rPr>
          <w:rFonts w:ascii="Arial" w:hAnsi="Arial" w:cs="Arial" w:hint="eastAsia"/>
          <w:szCs w:val="21"/>
        </w:rPr>
        <w:t>4</w:t>
      </w:r>
      <w:r w:rsidRPr="00024C87">
        <w:rPr>
          <w:rFonts w:ascii="Arial" w:hAnsi="Arial" w:cs="Arial" w:hint="eastAsia"/>
          <w:szCs w:val="21"/>
        </w:rPr>
        <w:t>、法律、法规、规章规定的其他情形或其他在《基金合同》、《招募说明书》已载明并获中国证监会批准的特殊情形。</w:t>
      </w:r>
    </w:p>
    <w:p w14:paraId="34E42348" w14:textId="77777777" w:rsidR="00896697" w:rsidRPr="00024C87" w:rsidRDefault="00896697" w:rsidP="00C65FDC">
      <w:pPr>
        <w:widowControl/>
        <w:spacing w:beforeLines="50" w:before="156" w:afterLines="50" w:after="156" w:line="440" w:lineRule="exact"/>
        <w:ind w:firstLineChars="200" w:firstLine="420"/>
        <w:jc w:val="left"/>
        <w:rPr>
          <w:rFonts w:ascii="Arial" w:hAnsi="Arial" w:cs="Arial"/>
          <w:szCs w:val="21"/>
        </w:rPr>
      </w:pPr>
      <w:r w:rsidRPr="00024C87">
        <w:rPr>
          <w:rFonts w:ascii="Arial" w:hAnsi="Arial" w:cs="Arial" w:hint="eastAsia"/>
          <w:szCs w:val="21"/>
        </w:rPr>
        <w:t>发生上述情形之一的，本公司将立即向中国证监会备案并于规定期限内在至少一种中国证监会指定媒体上刊登暂停公告。重新开放基金转换时，本公司将按规定予以公告。</w:t>
      </w:r>
    </w:p>
    <w:p w14:paraId="2F2A5454" w14:textId="77777777" w:rsidR="00390F32" w:rsidRPr="00024C87" w:rsidRDefault="00390F32" w:rsidP="00D15CC5">
      <w:pPr>
        <w:spacing w:beforeLines="50" w:before="156" w:afterLines="50" w:after="156" w:line="440" w:lineRule="exact"/>
        <w:ind w:firstLineChars="200" w:firstLine="422"/>
        <w:rPr>
          <w:rFonts w:ascii="Arial" w:hAnsi="Arial" w:cs="Arial"/>
          <w:b/>
          <w:szCs w:val="21"/>
        </w:rPr>
      </w:pPr>
      <w:r w:rsidRPr="00024C87">
        <w:rPr>
          <w:rFonts w:ascii="Arial" w:hAnsi="Arial" w:cs="Arial" w:hint="eastAsia"/>
          <w:b/>
          <w:szCs w:val="21"/>
        </w:rPr>
        <w:t> </w:t>
      </w:r>
      <w:r w:rsidRPr="00024C87">
        <w:rPr>
          <w:rFonts w:ascii="Arial" w:hAnsi="Arial" w:cs="Arial" w:hint="eastAsia"/>
          <w:b/>
          <w:szCs w:val="21"/>
        </w:rPr>
        <w:t>六、其他需要提示的事项</w:t>
      </w:r>
    </w:p>
    <w:p w14:paraId="05F1E5D3" w14:textId="77777777" w:rsidR="00390F32" w:rsidRPr="00024C87" w:rsidRDefault="00390F32" w:rsidP="00D15CC5">
      <w:pPr>
        <w:widowControl/>
        <w:spacing w:beforeLines="50" w:before="156" w:afterLines="50" w:after="156" w:line="440" w:lineRule="exact"/>
        <w:jc w:val="left"/>
        <w:rPr>
          <w:rFonts w:ascii="宋体" w:eastAsia="宋体" w:hAnsi="宋体" w:cs="宋体"/>
          <w:kern w:val="0"/>
          <w:szCs w:val="21"/>
        </w:rPr>
      </w:pPr>
      <w:r w:rsidRPr="00024C87">
        <w:rPr>
          <w:rFonts w:ascii="宋体" w:eastAsia="宋体" w:hAnsi="宋体" w:cs="宋体" w:hint="eastAsia"/>
          <w:kern w:val="0"/>
          <w:szCs w:val="21"/>
        </w:rPr>
        <w:t>  本公告仅对本公司管理基金转换业务的有关事项予以说明，其最终解释权归本公司。</w:t>
      </w:r>
    </w:p>
    <w:p w14:paraId="3FB6B7EC" w14:textId="2BDBF01C" w:rsidR="00D15CC5" w:rsidRPr="00906090" w:rsidRDefault="00906090" w:rsidP="00906090">
      <w:pPr>
        <w:widowControl/>
        <w:spacing w:beforeLines="50" w:before="156" w:afterLines="50" w:after="156" w:line="440" w:lineRule="exact"/>
        <w:ind w:firstLineChars="200" w:firstLine="420"/>
        <w:jc w:val="left"/>
        <w:rPr>
          <w:rFonts w:ascii="Arial" w:hAnsi="Arial" w:cs="Arial"/>
          <w:szCs w:val="21"/>
        </w:rPr>
      </w:pPr>
      <w:r>
        <w:rPr>
          <w:rFonts w:ascii="Arial" w:hAnsi="Arial" w:cs="Arial" w:hint="eastAsia"/>
          <w:szCs w:val="21"/>
        </w:rPr>
        <w:t>1</w:t>
      </w:r>
      <w:r w:rsidRPr="00024C87">
        <w:rPr>
          <w:rFonts w:ascii="Arial" w:hAnsi="Arial" w:cs="Arial" w:hint="eastAsia"/>
          <w:szCs w:val="21"/>
        </w:rPr>
        <w:t>、</w:t>
      </w:r>
      <w:r w:rsidR="00390F32" w:rsidRPr="00906090">
        <w:rPr>
          <w:rFonts w:ascii="Arial" w:hAnsi="Arial" w:cs="Arial" w:hint="eastAsia"/>
          <w:szCs w:val="21"/>
        </w:rPr>
        <w:t>风险提示</w:t>
      </w:r>
    </w:p>
    <w:p w14:paraId="77217F81" w14:textId="77777777" w:rsidR="00D15CC5" w:rsidRDefault="00040662" w:rsidP="00D15CC5">
      <w:pPr>
        <w:widowControl/>
        <w:spacing w:beforeLines="50" w:before="156" w:afterLines="50" w:after="156" w:line="440" w:lineRule="exact"/>
        <w:ind w:firstLineChars="200" w:firstLine="420"/>
        <w:jc w:val="left"/>
        <w:rPr>
          <w:rFonts w:ascii="Arial" w:hAnsi="Arial" w:cs="Arial"/>
          <w:szCs w:val="21"/>
        </w:rPr>
      </w:pPr>
      <w:r w:rsidRPr="00D15CC5">
        <w:rPr>
          <w:rFonts w:ascii="Arial" w:hAnsi="Arial" w:cs="Arial" w:hint="eastAsia"/>
          <w:szCs w:val="21"/>
        </w:rPr>
        <w:t>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和《招募说明书》等基金法律文件，全面认识基金产品的风险收益特征，在了解产品情况及听取销售机构适当性意见的基础上，根据自身的风险承受能力、投资期限和投资目标，对基金投资作出独立决策，选择合适的基金产品。敬请投资者留意投资风险。</w:t>
      </w:r>
      <w:r w:rsidRPr="00D15CC5">
        <w:rPr>
          <w:rFonts w:ascii="Arial" w:hAnsi="Arial" w:cs="Arial" w:hint="eastAsia"/>
          <w:szCs w:val="21"/>
        </w:rPr>
        <w:t xml:space="preserve"> </w:t>
      </w:r>
    </w:p>
    <w:p w14:paraId="27BD5889" w14:textId="42714473" w:rsidR="00390F32" w:rsidRPr="00D15CC5" w:rsidRDefault="00390F32" w:rsidP="00D15CC5">
      <w:pPr>
        <w:widowControl/>
        <w:spacing w:beforeLines="50" w:before="156" w:afterLines="50" w:after="156" w:line="440" w:lineRule="exact"/>
        <w:ind w:firstLineChars="200" w:firstLine="420"/>
        <w:jc w:val="left"/>
        <w:rPr>
          <w:rFonts w:ascii="Arial" w:hAnsi="Arial" w:cs="Arial"/>
          <w:szCs w:val="21"/>
        </w:rPr>
      </w:pPr>
      <w:r w:rsidRPr="00D15CC5">
        <w:rPr>
          <w:rFonts w:ascii="Arial" w:hAnsi="Arial" w:cs="Arial"/>
          <w:szCs w:val="21"/>
        </w:rPr>
        <w:t>2</w:t>
      </w:r>
      <w:r w:rsidR="00906090" w:rsidRPr="00024C87">
        <w:rPr>
          <w:rFonts w:ascii="Arial" w:hAnsi="Arial" w:cs="Arial" w:hint="eastAsia"/>
          <w:szCs w:val="21"/>
        </w:rPr>
        <w:t>、</w:t>
      </w:r>
      <w:r w:rsidRPr="00D15CC5">
        <w:rPr>
          <w:rFonts w:ascii="Arial" w:hAnsi="Arial" w:cs="Arial" w:hint="eastAsia"/>
          <w:szCs w:val="21"/>
        </w:rPr>
        <w:t>咨询</w:t>
      </w:r>
      <w:r w:rsidRPr="00D15CC5">
        <w:rPr>
          <w:rFonts w:ascii="Arial" w:hAnsi="Arial" w:cs="Arial"/>
          <w:szCs w:val="21"/>
        </w:rPr>
        <w:t>方式</w:t>
      </w:r>
    </w:p>
    <w:p w14:paraId="25FA520B" w14:textId="77777777" w:rsidR="00E00F12" w:rsidRPr="00024C87" w:rsidRDefault="00E00F12" w:rsidP="00D15CC5">
      <w:pPr>
        <w:widowControl/>
        <w:spacing w:beforeLines="50" w:before="156" w:afterLines="50" w:after="156" w:line="440" w:lineRule="exact"/>
        <w:ind w:firstLineChars="200" w:firstLine="420"/>
        <w:jc w:val="left"/>
        <w:rPr>
          <w:rFonts w:ascii="Arial" w:hAnsi="Arial" w:cs="Arial"/>
          <w:szCs w:val="21"/>
        </w:rPr>
      </w:pPr>
      <w:r w:rsidRPr="00024C87">
        <w:rPr>
          <w:rFonts w:ascii="Arial" w:hAnsi="Arial" w:cs="Arial" w:hint="eastAsia"/>
          <w:szCs w:val="21"/>
        </w:rPr>
        <w:t>投资者可通过以下途径了解或咨询详请</w:t>
      </w:r>
      <w:r w:rsidR="00390F32" w:rsidRPr="00024C87">
        <w:rPr>
          <w:rFonts w:ascii="Arial" w:hAnsi="Arial" w:cs="Arial" w:hint="eastAsia"/>
          <w:szCs w:val="21"/>
        </w:rPr>
        <w:t>：</w:t>
      </w:r>
    </w:p>
    <w:p w14:paraId="0F2A3469" w14:textId="77777777" w:rsidR="00E00F12" w:rsidRPr="00024C87" w:rsidRDefault="00E00F12" w:rsidP="00D15CC5">
      <w:pPr>
        <w:widowControl/>
        <w:spacing w:beforeLines="50" w:before="156" w:afterLines="50" w:after="156" w:line="440" w:lineRule="exact"/>
        <w:ind w:firstLineChars="200" w:firstLine="420"/>
        <w:jc w:val="left"/>
        <w:rPr>
          <w:rFonts w:ascii="Arial" w:hAnsi="Arial" w:cs="Arial"/>
          <w:szCs w:val="21"/>
        </w:rPr>
      </w:pPr>
      <w:r w:rsidRPr="00024C87">
        <w:rPr>
          <w:rFonts w:ascii="Arial" w:hAnsi="Arial" w:cs="Arial" w:hint="eastAsia"/>
          <w:szCs w:val="21"/>
        </w:rPr>
        <w:t>公司网站：</w:t>
      </w:r>
      <w:r w:rsidRPr="00024C87">
        <w:rPr>
          <w:rFonts w:ascii="Arial" w:hAnsi="Arial" w:cs="Arial"/>
          <w:szCs w:val="21"/>
        </w:rPr>
        <w:t>www.furamc.com.cn</w:t>
      </w:r>
    </w:p>
    <w:p w14:paraId="61294D66" w14:textId="77777777" w:rsidR="00E00F12" w:rsidRPr="00024C87" w:rsidRDefault="00E00F12" w:rsidP="00D15CC5">
      <w:pPr>
        <w:widowControl/>
        <w:spacing w:beforeLines="50" w:before="156" w:afterLines="50" w:after="156" w:line="440" w:lineRule="exact"/>
        <w:ind w:firstLineChars="200" w:firstLine="420"/>
        <w:jc w:val="left"/>
        <w:rPr>
          <w:rFonts w:ascii="Arial" w:hAnsi="Arial" w:cs="Arial"/>
          <w:szCs w:val="21"/>
        </w:rPr>
      </w:pPr>
      <w:r w:rsidRPr="00024C87">
        <w:rPr>
          <w:rFonts w:ascii="Arial" w:hAnsi="Arial" w:cs="Arial" w:hint="eastAsia"/>
          <w:szCs w:val="21"/>
        </w:rPr>
        <w:t>公司客服热线：</w:t>
      </w:r>
      <w:r w:rsidRPr="00024C87">
        <w:rPr>
          <w:rFonts w:ascii="Arial" w:hAnsi="Arial" w:cs="Arial" w:hint="eastAsia"/>
          <w:szCs w:val="21"/>
        </w:rPr>
        <w:t>400-</w:t>
      </w:r>
      <w:r w:rsidRPr="00024C87">
        <w:rPr>
          <w:rFonts w:ascii="Arial" w:hAnsi="Arial" w:cs="Arial"/>
          <w:szCs w:val="21"/>
        </w:rPr>
        <w:t>685</w:t>
      </w:r>
      <w:r w:rsidRPr="00024C87">
        <w:rPr>
          <w:rFonts w:ascii="Arial" w:hAnsi="Arial" w:cs="Arial" w:hint="eastAsia"/>
          <w:szCs w:val="21"/>
        </w:rPr>
        <w:t>-5</w:t>
      </w:r>
      <w:r w:rsidRPr="00024C87">
        <w:rPr>
          <w:rFonts w:ascii="Arial" w:hAnsi="Arial" w:cs="Arial"/>
          <w:szCs w:val="21"/>
        </w:rPr>
        <w:t>600</w:t>
      </w:r>
    </w:p>
    <w:p w14:paraId="088B372C" w14:textId="77777777" w:rsidR="00B13781" w:rsidRPr="00024C87" w:rsidRDefault="00E00F12" w:rsidP="00D15CC5">
      <w:pPr>
        <w:widowControl/>
        <w:spacing w:beforeLines="50" w:before="156" w:afterLines="50" w:after="156" w:line="440" w:lineRule="exact"/>
        <w:ind w:firstLineChars="200" w:firstLine="420"/>
        <w:jc w:val="left"/>
        <w:rPr>
          <w:rFonts w:ascii="Arial" w:hAnsi="Arial" w:cs="Arial"/>
          <w:szCs w:val="21"/>
        </w:rPr>
      </w:pPr>
      <w:r w:rsidRPr="00024C87">
        <w:rPr>
          <w:rFonts w:ascii="Arial" w:hAnsi="Arial" w:cs="Arial" w:hint="eastAsia"/>
          <w:szCs w:val="21"/>
        </w:rPr>
        <w:t>特此公告。</w:t>
      </w:r>
    </w:p>
    <w:p w14:paraId="5FD042C9" w14:textId="77777777" w:rsidR="00E00F12" w:rsidRPr="00024C87" w:rsidRDefault="00E00F12" w:rsidP="00E00F12">
      <w:pPr>
        <w:spacing w:beforeLines="50" w:before="156" w:afterLines="50" w:after="156" w:line="440" w:lineRule="exact"/>
        <w:ind w:firstLineChars="200" w:firstLine="420"/>
        <w:jc w:val="right"/>
        <w:rPr>
          <w:rFonts w:ascii="Arial" w:hAnsi="Arial" w:cs="Arial"/>
          <w:szCs w:val="21"/>
        </w:rPr>
      </w:pPr>
      <w:r w:rsidRPr="00024C87">
        <w:rPr>
          <w:rFonts w:ascii="Arial" w:hAnsi="Arial" w:cs="Arial" w:hint="eastAsia"/>
          <w:szCs w:val="21"/>
        </w:rPr>
        <w:t xml:space="preserve">  </w:t>
      </w:r>
      <w:r w:rsidRPr="00024C87">
        <w:rPr>
          <w:rFonts w:ascii="Arial" w:hAnsi="Arial" w:cs="Arial" w:hint="eastAsia"/>
          <w:szCs w:val="21"/>
        </w:rPr>
        <w:t>富荣基金管理有限公司</w:t>
      </w:r>
      <w:r w:rsidRPr="00024C87">
        <w:rPr>
          <w:rFonts w:ascii="Arial" w:hAnsi="Arial" w:cs="Arial" w:hint="eastAsia"/>
          <w:szCs w:val="21"/>
        </w:rPr>
        <w:t xml:space="preserve"> </w:t>
      </w:r>
    </w:p>
    <w:p w14:paraId="539F14E0" w14:textId="77777777" w:rsidR="00E00F12" w:rsidRPr="00024C87" w:rsidRDefault="00E00F12" w:rsidP="00E00F12">
      <w:pPr>
        <w:spacing w:beforeLines="50" w:before="156" w:afterLines="50" w:after="156" w:line="440" w:lineRule="exact"/>
        <w:ind w:firstLineChars="200" w:firstLine="420"/>
        <w:rPr>
          <w:rFonts w:ascii="Arial" w:hAnsi="Arial" w:cs="Arial"/>
          <w:szCs w:val="21"/>
        </w:rPr>
      </w:pPr>
      <w:r w:rsidRPr="00024C87">
        <w:rPr>
          <w:rFonts w:ascii="Arial" w:hAnsi="Arial" w:cs="Arial" w:hint="eastAsia"/>
          <w:szCs w:val="21"/>
        </w:rPr>
        <w:t xml:space="preserve">                                                         2018</w:t>
      </w:r>
      <w:r w:rsidRPr="00024C87">
        <w:rPr>
          <w:rFonts w:ascii="Arial" w:hAnsi="Arial" w:cs="Arial" w:hint="eastAsia"/>
          <w:szCs w:val="21"/>
        </w:rPr>
        <w:t>年</w:t>
      </w:r>
      <w:r w:rsidR="002E4517" w:rsidRPr="00024C87">
        <w:rPr>
          <w:rFonts w:ascii="Arial" w:hAnsi="Arial" w:cs="Arial"/>
          <w:szCs w:val="21"/>
        </w:rPr>
        <w:t>9</w:t>
      </w:r>
      <w:r w:rsidRPr="00024C87">
        <w:rPr>
          <w:rFonts w:ascii="Arial" w:hAnsi="Arial" w:cs="Arial" w:hint="eastAsia"/>
          <w:szCs w:val="21"/>
        </w:rPr>
        <w:t>月</w:t>
      </w:r>
      <w:r w:rsidR="002E4517" w:rsidRPr="00024C87">
        <w:rPr>
          <w:rFonts w:ascii="Arial" w:hAnsi="Arial" w:cs="Arial"/>
          <w:szCs w:val="21"/>
        </w:rPr>
        <w:t>15</w:t>
      </w:r>
      <w:r w:rsidRPr="00024C87">
        <w:rPr>
          <w:rFonts w:ascii="Arial" w:hAnsi="Arial" w:cs="Arial" w:hint="eastAsia"/>
          <w:szCs w:val="21"/>
        </w:rPr>
        <w:t>日</w:t>
      </w:r>
    </w:p>
    <w:sectPr w:rsidR="00E00F12" w:rsidRPr="00024C8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F0142AA" w14:textId="77777777" w:rsidR="009C455A" w:rsidRDefault="009C455A" w:rsidP="007336C7">
      <w:r>
        <w:separator/>
      </w:r>
    </w:p>
  </w:endnote>
  <w:endnote w:type="continuationSeparator" w:id="0">
    <w:p w14:paraId="5FCD4D93" w14:textId="77777777" w:rsidR="009C455A" w:rsidRDefault="009C455A" w:rsidP="007336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1B5AF72" w14:textId="77777777" w:rsidR="009C455A" w:rsidRDefault="009C455A" w:rsidP="007336C7">
      <w:r>
        <w:separator/>
      </w:r>
    </w:p>
  </w:footnote>
  <w:footnote w:type="continuationSeparator" w:id="0">
    <w:p w14:paraId="2ED7257B" w14:textId="77777777" w:rsidR="009C455A" w:rsidRDefault="009C455A" w:rsidP="007336C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2D63F88"/>
    <w:multiLevelType w:val="hybridMultilevel"/>
    <w:tmpl w:val="2DEC2050"/>
    <w:lvl w:ilvl="0" w:tplc="CC763F34">
      <w:start w:val="1"/>
      <w:numFmt w:val="decimal"/>
      <w:lvlText w:val="%1."/>
      <w:lvlJc w:val="left"/>
      <w:pPr>
        <w:ind w:left="900" w:hanging="360"/>
      </w:pPr>
      <w:rPr>
        <w:rFonts w:hint="default"/>
      </w:rPr>
    </w:lvl>
    <w:lvl w:ilvl="1" w:tplc="04090019" w:tentative="1">
      <w:start w:val="1"/>
      <w:numFmt w:val="lowerLetter"/>
      <w:lvlText w:val="%2)"/>
      <w:lvlJc w:val="left"/>
      <w:pPr>
        <w:ind w:left="1380" w:hanging="420"/>
      </w:pPr>
    </w:lvl>
    <w:lvl w:ilvl="2" w:tplc="0409001B" w:tentative="1">
      <w:start w:val="1"/>
      <w:numFmt w:val="lowerRoman"/>
      <w:lvlText w:val="%3."/>
      <w:lvlJc w:val="right"/>
      <w:pPr>
        <w:ind w:left="1800" w:hanging="420"/>
      </w:pPr>
    </w:lvl>
    <w:lvl w:ilvl="3" w:tplc="0409000F" w:tentative="1">
      <w:start w:val="1"/>
      <w:numFmt w:val="decimal"/>
      <w:lvlText w:val="%4."/>
      <w:lvlJc w:val="left"/>
      <w:pPr>
        <w:ind w:left="2220" w:hanging="420"/>
      </w:pPr>
    </w:lvl>
    <w:lvl w:ilvl="4" w:tplc="04090019" w:tentative="1">
      <w:start w:val="1"/>
      <w:numFmt w:val="lowerLetter"/>
      <w:lvlText w:val="%5)"/>
      <w:lvlJc w:val="left"/>
      <w:pPr>
        <w:ind w:left="2640" w:hanging="420"/>
      </w:pPr>
    </w:lvl>
    <w:lvl w:ilvl="5" w:tplc="0409001B" w:tentative="1">
      <w:start w:val="1"/>
      <w:numFmt w:val="lowerRoman"/>
      <w:lvlText w:val="%6."/>
      <w:lvlJc w:val="right"/>
      <w:pPr>
        <w:ind w:left="3060" w:hanging="420"/>
      </w:pPr>
    </w:lvl>
    <w:lvl w:ilvl="6" w:tplc="0409000F" w:tentative="1">
      <w:start w:val="1"/>
      <w:numFmt w:val="decimal"/>
      <w:lvlText w:val="%7."/>
      <w:lvlJc w:val="left"/>
      <w:pPr>
        <w:ind w:left="3480" w:hanging="420"/>
      </w:pPr>
    </w:lvl>
    <w:lvl w:ilvl="7" w:tplc="04090019" w:tentative="1">
      <w:start w:val="1"/>
      <w:numFmt w:val="lowerLetter"/>
      <w:lvlText w:val="%8)"/>
      <w:lvlJc w:val="left"/>
      <w:pPr>
        <w:ind w:left="3900" w:hanging="420"/>
      </w:pPr>
    </w:lvl>
    <w:lvl w:ilvl="8" w:tplc="0409001B" w:tentative="1">
      <w:start w:val="1"/>
      <w:numFmt w:val="lowerRoman"/>
      <w:lvlText w:val="%9."/>
      <w:lvlJc w:val="right"/>
      <w:pPr>
        <w:ind w:left="4320" w:hanging="420"/>
      </w:pPr>
    </w:lvl>
  </w:abstractNum>
  <w:abstractNum w:abstractNumId="1" w15:restartNumberingAfterBreak="0">
    <w:nsid w:val="356B0430"/>
    <w:multiLevelType w:val="hybridMultilevel"/>
    <w:tmpl w:val="B7F6E354"/>
    <w:lvl w:ilvl="0" w:tplc="39862F4A">
      <w:start w:val="1"/>
      <w:numFmt w:val="japaneseCounting"/>
      <w:lvlText w:val="%1、"/>
      <w:lvlJc w:val="left"/>
      <w:pPr>
        <w:ind w:left="840" w:hanging="4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6E5D"/>
    <w:rsid w:val="000100FD"/>
    <w:rsid w:val="00024C87"/>
    <w:rsid w:val="00040662"/>
    <w:rsid w:val="000C3AAE"/>
    <w:rsid w:val="000F419D"/>
    <w:rsid w:val="00152FB1"/>
    <w:rsid w:val="001A727D"/>
    <w:rsid w:val="0022564A"/>
    <w:rsid w:val="002442E0"/>
    <w:rsid w:val="002D3344"/>
    <w:rsid w:val="002E4517"/>
    <w:rsid w:val="002F06E1"/>
    <w:rsid w:val="002F11F5"/>
    <w:rsid w:val="00320EA7"/>
    <w:rsid w:val="0032660E"/>
    <w:rsid w:val="00330302"/>
    <w:rsid w:val="0034194B"/>
    <w:rsid w:val="00353880"/>
    <w:rsid w:val="00367519"/>
    <w:rsid w:val="00373DD8"/>
    <w:rsid w:val="00390F32"/>
    <w:rsid w:val="003B5DD8"/>
    <w:rsid w:val="004159EC"/>
    <w:rsid w:val="00435133"/>
    <w:rsid w:val="004E7415"/>
    <w:rsid w:val="00574ECF"/>
    <w:rsid w:val="00575B76"/>
    <w:rsid w:val="00596F85"/>
    <w:rsid w:val="005D229E"/>
    <w:rsid w:val="006223BE"/>
    <w:rsid w:val="0064260A"/>
    <w:rsid w:val="006B3CFE"/>
    <w:rsid w:val="006C18FF"/>
    <w:rsid w:val="006D2C91"/>
    <w:rsid w:val="006D5E48"/>
    <w:rsid w:val="007214C3"/>
    <w:rsid w:val="007336C7"/>
    <w:rsid w:val="007D2C4D"/>
    <w:rsid w:val="007D38FC"/>
    <w:rsid w:val="008310D9"/>
    <w:rsid w:val="0084432A"/>
    <w:rsid w:val="00863453"/>
    <w:rsid w:val="008833CB"/>
    <w:rsid w:val="00896697"/>
    <w:rsid w:val="00906090"/>
    <w:rsid w:val="00933ECD"/>
    <w:rsid w:val="00946E5D"/>
    <w:rsid w:val="0098376F"/>
    <w:rsid w:val="009C455A"/>
    <w:rsid w:val="00A728D5"/>
    <w:rsid w:val="00A94A77"/>
    <w:rsid w:val="00B13781"/>
    <w:rsid w:val="00B359F6"/>
    <w:rsid w:val="00B87C11"/>
    <w:rsid w:val="00BA2F3D"/>
    <w:rsid w:val="00C0002F"/>
    <w:rsid w:val="00C45CFC"/>
    <w:rsid w:val="00C609A7"/>
    <w:rsid w:val="00C65FDC"/>
    <w:rsid w:val="00C90B4F"/>
    <w:rsid w:val="00D15CC5"/>
    <w:rsid w:val="00D1747E"/>
    <w:rsid w:val="00D615DB"/>
    <w:rsid w:val="00D96554"/>
    <w:rsid w:val="00DD3479"/>
    <w:rsid w:val="00E00F12"/>
    <w:rsid w:val="00E315F0"/>
    <w:rsid w:val="00E64271"/>
    <w:rsid w:val="00EA59E3"/>
    <w:rsid w:val="00F229EA"/>
    <w:rsid w:val="00F36C53"/>
    <w:rsid w:val="00F45815"/>
    <w:rsid w:val="00FF37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8439EC"/>
  <w15:chartTrackingRefBased/>
  <w15:docId w15:val="{0CCA09A1-47F1-4739-B92A-E27E90B058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basedOn w:val="a"/>
    <w:link w:val="1Char"/>
    <w:uiPriority w:val="9"/>
    <w:qFormat/>
    <w:rsid w:val="008833CB"/>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next w:val="a"/>
    <w:link w:val="2Char"/>
    <w:uiPriority w:val="9"/>
    <w:semiHidden/>
    <w:unhideWhenUsed/>
    <w:qFormat/>
    <w:rsid w:val="00575B7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8833CB"/>
    <w:rPr>
      <w:rFonts w:ascii="宋体" w:eastAsia="宋体" w:hAnsi="宋体" w:cs="宋体"/>
      <w:b/>
      <w:bCs/>
      <w:kern w:val="36"/>
      <w:sz w:val="48"/>
      <w:szCs w:val="48"/>
    </w:rPr>
  </w:style>
  <w:style w:type="character" w:customStyle="1" w:styleId="zhengwen">
    <w:name w:val="zhengwen"/>
    <w:basedOn w:val="a0"/>
    <w:rsid w:val="008833CB"/>
  </w:style>
  <w:style w:type="character" w:styleId="a3">
    <w:name w:val="Hyperlink"/>
    <w:basedOn w:val="a0"/>
    <w:uiPriority w:val="99"/>
    <w:unhideWhenUsed/>
    <w:rsid w:val="008833CB"/>
    <w:rPr>
      <w:color w:val="0000FF"/>
      <w:u w:val="single"/>
    </w:rPr>
  </w:style>
  <w:style w:type="paragraph" w:customStyle="1" w:styleId="fl">
    <w:name w:val="fl"/>
    <w:basedOn w:val="a"/>
    <w:rsid w:val="008833CB"/>
    <w:pPr>
      <w:widowControl/>
      <w:spacing w:before="100" w:beforeAutospacing="1" w:after="100" w:afterAutospacing="1"/>
      <w:jc w:val="left"/>
    </w:pPr>
    <w:rPr>
      <w:rFonts w:ascii="宋体" w:eastAsia="宋体" w:hAnsi="宋体" w:cs="宋体"/>
      <w:kern w:val="0"/>
      <w:sz w:val="24"/>
      <w:szCs w:val="24"/>
    </w:rPr>
  </w:style>
  <w:style w:type="character" w:customStyle="1" w:styleId="mr10">
    <w:name w:val="mr10"/>
    <w:basedOn w:val="a0"/>
    <w:rsid w:val="008833CB"/>
  </w:style>
  <w:style w:type="character" w:customStyle="1" w:styleId="apple-converted-space">
    <w:name w:val="apple-converted-space"/>
    <w:basedOn w:val="a0"/>
    <w:rsid w:val="008833CB"/>
  </w:style>
  <w:style w:type="character" w:styleId="HTML">
    <w:name w:val="HTML Cite"/>
    <w:basedOn w:val="a0"/>
    <w:uiPriority w:val="99"/>
    <w:semiHidden/>
    <w:unhideWhenUsed/>
    <w:rsid w:val="008833CB"/>
    <w:rPr>
      <w:i/>
      <w:iCs/>
    </w:rPr>
  </w:style>
  <w:style w:type="paragraph" w:customStyle="1" w:styleId="artblbtn1">
    <w:name w:val="artblbtn1"/>
    <w:basedOn w:val="a"/>
    <w:rsid w:val="008833CB"/>
    <w:pPr>
      <w:widowControl/>
      <w:spacing w:before="100" w:beforeAutospacing="1" w:after="100" w:afterAutospacing="1"/>
      <w:jc w:val="left"/>
    </w:pPr>
    <w:rPr>
      <w:rFonts w:ascii="宋体" w:eastAsia="宋体" w:hAnsi="宋体" w:cs="宋体"/>
      <w:kern w:val="0"/>
      <w:sz w:val="24"/>
      <w:szCs w:val="24"/>
    </w:rPr>
  </w:style>
  <w:style w:type="paragraph" w:styleId="a4">
    <w:name w:val="List Paragraph"/>
    <w:basedOn w:val="a"/>
    <w:uiPriority w:val="34"/>
    <w:qFormat/>
    <w:rsid w:val="00B13781"/>
    <w:pPr>
      <w:ind w:firstLineChars="200" w:firstLine="420"/>
    </w:pPr>
  </w:style>
  <w:style w:type="table" w:styleId="a5">
    <w:name w:val="Table Grid"/>
    <w:basedOn w:val="a1"/>
    <w:uiPriority w:val="39"/>
    <w:rsid w:val="00575B7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Char">
    <w:name w:val="标题 2 Char"/>
    <w:basedOn w:val="a0"/>
    <w:link w:val="2"/>
    <w:uiPriority w:val="9"/>
    <w:semiHidden/>
    <w:rsid w:val="00575B76"/>
    <w:rPr>
      <w:rFonts w:asciiTheme="majorHAnsi" w:eastAsiaTheme="majorEastAsia" w:hAnsiTheme="majorHAnsi" w:cstheme="majorBidi"/>
      <w:b/>
      <w:bCs/>
      <w:sz w:val="32"/>
      <w:szCs w:val="32"/>
    </w:rPr>
  </w:style>
  <w:style w:type="paragraph" w:styleId="a6">
    <w:name w:val="header"/>
    <w:basedOn w:val="a"/>
    <w:link w:val="Char"/>
    <w:uiPriority w:val="99"/>
    <w:unhideWhenUsed/>
    <w:rsid w:val="007336C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uiPriority w:val="99"/>
    <w:rsid w:val="007336C7"/>
    <w:rPr>
      <w:sz w:val="18"/>
      <w:szCs w:val="18"/>
    </w:rPr>
  </w:style>
  <w:style w:type="paragraph" w:styleId="a7">
    <w:name w:val="footer"/>
    <w:basedOn w:val="a"/>
    <w:link w:val="Char0"/>
    <w:uiPriority w:val="99"/>
    <w:unhideWhenUsed/>
    <w:rsid w:val="007336C7"/>
    <w:pPr>
      <w:tabs>
        <w:tab w:val="center" w:pos="4153"/>
        <w:tab w:val="right" w:pos="8306"/>
      </w:tabs>
      <w:snapToGrid w:val="0"/>
      <w:jc w:val="left"/>
    </w:pPr>
    <w:rPr>
      <w:sz w:val="18"/>
      <w:szCs w:val="18"/>
    </w:rPr>
  </w:style>
  <w:style w:type="character" w:customStyle="1" w:styleId="Char0">
    <w:name w:val="页脚 Char"/>
    <w:basedOn w:val="a0"/>
    <w:link w:val="a7"/>
    <w:uiPriority w:val="99"/>
    <w:rsid w:val="007336C7"/>
    <w:rPr>
      <w:sz w:val="18"/>
      <w:szCs w:val="18"/>
    </w:rPr>
  </w:style>
  <w:style w:type="paragraph" w:styleId="a8">
    <w:name w:val="Balloon Text"/>
    <w:basedOn w:val="a"/>
    <w:link w:val="Char1"/>
    <w:uiPriority w:val="99"/>
    <w:semiHidden/>
    <w:unhideWhenUsed/>
    <w:rsid w:val="0084432A"/>
    <w:rPr>
      <w:sz w:val="18"/>
      <w:szCs w:val="18"/>
    </w:rPr>
  </w:style>
  <w:style w:type="character" w:customStyle="1" w:styleId="Char1">
    <w:name w:val="批注框文本 Char"/>
    <w:basedOn w:val="a0"/>
    <w:link w:val="a8"/>
    <w:uiPriority w:val="99"/>
    <w:semiHidden/>
    <w:rsid w:val="0084432A"/>
    <w:rPr>
      <w:sz w:val="18"/>
      <w:szCs w:val="18"/>
    </w:rPr>
  </w:style>
  <w:style w:type="paragraph" w:styleId="a9">
    <w:name w:val="annotation text"/>
    <w:basedOn w:val="a"/>
    <w:link w:val="Char2"/>
    <w:uiPriority w:val="99"/>
    <w:unhideWhenUsed/>
    <w:rsid w:val="00E64271"/>
    <w:pPr>
      <w:jc w:val="left"/>
    </w:pPr>
  </w:style>
  <w:style w:type="character" w:customStyle="1" w:styleId="Char2">
    <w:name w:val="批注文字 Char"/>
    <w:basedOn w:val="a0"/>
    <w:link w:val="a9"/>
    <w:uiPriority w:val="99"/>
    <w:rsid w:val="00E64271"/>
  </w:style>
  <w:style w:type="character" w:styleId="aa">
    <w:name w:val="annotation reference"/>
    <w:basedOn w:val="a0"/>
    <w:uiPriority w:val="99"/>
    <w:semiHidden/>
    <w:unhideWhenUsed/>
    <w:rsid w:val="00E64271"/>
    <w:rPr>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0571918">
      <w:bodyDiv w:val="1"/>
      <w:marLeft w:val="0"/>
      <w:marRight w:val="0"/>
      <w:marTop w:val="0"/>
      <w:marBottom w:val="0"/>
      <w:divBdr>
        <w:top w:val="none" w:sz="0" w:space="0" w:color="auto"/>
        <w:left w:val="none" w:sz="0" w:space="0" w:color="auto"/>
        <w:bottom w:val="none" w:sz="0" w:space="0" w:color="auto"/>
        <w:right w:val="none" w:sz="0" w:space="0" w:color="auto"/>
      </w:divBdr>
    </w:div>
    <w:div w:id="543643355">
      <w:bodyDiv w:val="1"/>
      <w:marLeft w:val="0"/>
      <w:marRight w:val="0"/>
      <w:marTop w:val="0"/>
      <w:marBottom w:val="0"/>
      <w:divBdr>
        <w:top w:val="none" w:sz="0" w:space="0" w:color="auto"/>
        <w:left w:val="none" w:sz="0" w:space="0" w:color="auto"/>
        <w:bottom w:val="none" w:sz="0" w:space="0" w:color="auto"/>
        <w:right w:val="none" w:sz="0" w:space="0" w:color="auto"/>
      </w:divBdr>
      <w:divsChild>
        <w:div w:id="66653536">
          <w:marLeft w:val="0"/>
          <w:marRight w:val="0"/>
          <w:marTop w:val="0"/>
          <w:marBottom w:val="0"/>
          <w:divBdr>
            <w:top w:val="none" w:sz="0" w:space="0" w:color="auto"/>
            <w:left w:val="none" w:sz="0" w:space="0" w:color="auto"/>
            <w:bottom w:val="none" w:sz="0" w:space="0" w:color="auto"/>
            <w:right w:val="none" w:sz="0" w:space="0" w:color="auto"/>
          </w:divBdr>
          <w:divsChild>
            <w:div w:id="1488667569">
              <w:marLeft w:val="0"/>
              <w:marRight w:val="0"/>
              <w:marTop w:val="0"/>
              <w:marBottom w:val="0"/>
              <w:divBdr>
                <w:top w:val="none" w:sz="0" w:space="0" w:color="auto"/>
                <w:left w:val="none" w:sz="0" w:space="0" w:color="auto"/>
                <w:bottom w:val="none" w:sz="0" w:space="0" w:color="auto"/>
                <w:right w:val="none" w:sz="0" w:space="0" w:color="auto"/>
              </w:divBdr>
              <w:divsChild>
                <w:div w:id="291905043">
                  <w:marLeft w:val="0"/>
                  <w:marRight w:val="0"/>
                  <w:marTop w:val="0"/>
                  <w:marBottom w:val="0"/>
                  <w:divBdr>
                    <w:top w:val="none" w:sz="0" w:space="0" w:color="auto"/>
                    <w:left w:val="single" w:sz="6" w:space="30" w:color="DDDDDD"/>
                    <w:bottom w:val="none" w:sz="0" w:space="0" w:color="auto"/>
                    <w:right w:val="none" w:sz="0" w:space="0" w:color="auto"/>
                  </w:divBdr>
                  <w:divsChild>
                    <w:div w:id="1307932524">
                      <w:marLeft w:val="0"/>
                      <w:marRight w:val="0"/>
                      <w:marTop w:val="0"/>
                      <w:marBottom w:val="0"/>
                      <w:divBdr>
                        <w:top w:val="none" w:sz="0" w:space="0" w:color="auto"/>
                        <w:left w:val="none" w:sz="0" w:space="0" w:color="auto"/>
                        <w:bottom w:val="none" w:sz="0" w:space="0" w:color="auto"/>
                        <w:right w:val="none" w:sz="0" w:space="0" w:color="auto"/>
                      </w:divBdr>
                      <w:divsChild>
                        <w:div w:id="675890473">
                          <w:marLeft w:val="0"/>
                          <w:marRight w:val="0"/>
                          <w:marTop w:val="0"/>
                          <w:marBottom w:val="0"/>
                          <w:divBdr>
                            <w:top w:val="none" w:sz="0" w:space="0" w:color="auto"/>
                            <w:left w:val="none" w:sz="0" w:space="0" w:color="auto"/>
                            <w:bottom w:val="none" w:sz="0" w:space="0" w:color="auto"/>
                            <w:right w:val="none" w:sz="0" w:space="0" w:color="auto"/>
                          </w:divBdr>
                          <w:divsChild>
                            <w:div w:id="374014283">
                              <w:marLeft w:val="0"/>
                              <w:marRight w:val="0"/>
                              <w:marTop w:val="0"/>
                              <w:marBottom w:val="0"/>
                              <w:divBdr>
                                <w:top w:val="none" w:sz="0" w:space="0" w:color="auto"/>
                                <w:left w:val="none" w:sz="0" w:space="0" w:color="auto"/>
                                <w:bottom w:val="none" w:sz="0" w:space="0" w:color="auto"/>
                                <w:right w:val="none" w:sz="0" w:space="0" w:color="auto"/>
                              </w:divBdr>
                              <w:divsChild>
                                <w:div w:id="750272530">
                                  <w:marLeft w:val="0"/>
                                  <w:marRight w:val="0"/>
                                  <w:marTop w:val="195"/>
                                  <w:marBottom w:val="0"/>
                                  <w:divBdr>
                                    <w:top w:val="none" w:sz="0" w:space="0" w:color="auto"/>
                                    <w:left w:val="none" w:sz="0" w:space="0" w:color="auto"/>
                                    <w:bottom w:val="none" w:sz="0" w:space="0" w:color="auto"/>
                                    <w:right w:val="none" w:sz="0" w:space="0" w:color="auto"/>
                                  </w:divBdr>
                                  <w:divsChild>
                                    <w:div w:id="148099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67344702">
      <w:bodyDiv w:val="1"/>
      <w:marLeft w:val="0"/>
      <w:marRight w:val="0"/>
      <w:marTop w:val="0"/>
      <w:marBottom w:val="0"/>
      <w:divBdr>
        <w:top w:val="none" w:sz="0" w:space="0" w:color="auto"/>
        <w:left w:val="none" w:sz="0" w:space="0" w:color="auto"/>
        <w:bottom w:val="none" w:sz="0" w:space="0" w:color="auto"/>
        <w:right w:val="none" w:sz="0" w:space="0" w:color="auto"/>
      </w:divBdr>
      <w:divsChild>
        <w:div w:id="631709783">
          <w:marLeft w:val="0"/>
          <w:marRight w:val="0"/>
          <w:marTop w:val="75"/>
          <w:marBottom w:val="0"/>
          <w:divBdr>
            <w:top w:val="none" w:sz="0" w:space="0" w:color="auto"/>
            <w:left w:val="none" w:sz="0" w:space="0" w:color="auto"/>
            <w:bottom w:val="none" w:sz="0" w:space="0" w:color="auto"/>
            <w:right w:val="none" w:sz="0" w:space="0" w:color="auto"/>
          </w:divBdr>
          <w:divsChild>
            <w:div w:id="139808864">
              <w:marLeft w:val="0"/>
              <w:marRight w:val="0"/>
              <w:marTop w:val="0"/>
              <w:marBottom w:val="0"/>
              <w:divBdr>
                <w:top w:val="none" w:sz="0" w:space="0" w:color="auto"/>
                <w:left w:val="none" w:sz="0" w:space="0" w:color="auto"/>
                <w:bottom w:val="none" w:sz="0" w:space="0" w:color="auto"/>
                <w:right w:val="none" w:sz="0" w:space="0" w:color="auto"/>
              </w:divBdr>
              <w:divsChild>
                <w:div w:id="1230457414">
                  <w:marLeft w:val="0"/>
                  <w:marRight w:val="0"/>
                  <w:marTop w:val="0"/>
                  <w:marBottom w:val="0"/>
                  <w:divBdr>
                    <w:top w:val="none" w:sz="0" w:space="0" w:color="auto"/>
                    <w:left w:val="none" w:sz="0" w:space="0" w:color="auto"/>
                    <w:bottom w:val="none" w:sz="0" w:space="0" w:color="auto"/>
                    <w:right w:val="none" w:sz="0" w:space="0" w:color="auto"/>
                  </w:divBdr>
                  <w:divsChild>
                    <w:div w:id="666784846">
                      <w:marLeft w:val="0"/>
                      <w:marRight w:val="0"/>
                      <w:marTop w:val="0"/>
                      <w:marBottom w:val="0"/>
                      <w:divBdr>
                        <w:top w:val="none" w:sz="0" w:space="0" w:color="auto"/>
                        <w:left w:val="none" w:sz="0" w:space="0" w:color="auto"/>
                        <w:bottom w:val="none" w:sz="0" w:space="0" w:color="auto"/>
                        <w:right w:val="none" w:sz="0" w:space="0" w:color="auto"/>
                      </w:divBdr>
                      <w:divsChild>
                        <w:div w:id="744717211">
                          <w:marLeft w:val="0"/>
                          <w:marRight w:val="0"/>
                          <w:marTop w:val="0"/>
                          <w:marBottom w:val="0"/>
                          <w:divBdr>
                            <w:top w:val="none" w:sz="0" w:space="0" w:color="auto"/>
                            <w:left w:val="none" w:sz="0" w:space="0" w:color="auto"/>
                            <w:bottom w:val="none" w:sz="0" w:space="0" w:color="auto"/>
                            <w:right w:val="none" w:sz="0" w:space="0" w:color="auto"/>
                          </w:divBdr>
                          <w:divsChild>
                            <w:div w:id="1753156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4577018">
      <w:bodyDiv w:val="1"/>
      <w:marLeft w:val="0"/>
      <w:marRight w:val="0"/>
      <w:marTop w:val="0"/>
      <w:marBottom w:val="0"/>
      <w:divBdr>
        <w:top w:val="none" w:sz="0" w:space="0" w:color="auto"/>
        <w:left w:val="none" w:sz="0" w:space="0" w:color="auto"/>
        <w:bottom w:val="none" w:sz="0" w:space="0" w:color="auto"/>
        <w:right w:val="none" w:sz="0" w:space="0" w:color="auto"/>
      </w:divBdr>
    </w:div>
    <w:div w:id="1720009976">
      <w:bodyDiv w:val="1"/>
      <w:marLeft w:val="0"/>
      <w:marRight w:val="0"/>
      <w:marTop w:val="0"/>
      <w:marBottom w:val="0"/>
      <w:divBdr>
        <w:top w:val="none" w:sz="0" w:space="0" w:color="auto"/>
        <w:left w:val="none" w:sz="0" w:space="0" w:color="auto"/>
        <w:bottom w:val="none" w:sz="0" w:space="0" w:color="auto"/>
        <w:right w:val="none" w:sz="0" w:space="0" w:color="auto"/>
      </w:divBdr>
      <w:divsChild>
        <w:div w:id="458063669">
          <w:marLeft w:val="0"/>
          <w:marRight w:val="0"/>
          <w:marTop w:val="0"/>
          <w:marBottom w:val="0"/>
          <w:divBdr>
            <w:top w:val="none" w:sz="0" w:space="0" w:color="auto"/>
            <w:left w:val="none" w:sz="0" w:space="0" w:color="auto"/>
            <w:bottom w:val="single" w:sz="6" w:space="0" w:color="D6D6D6"/>
            <w:right w:val="none" w:sz="0" w:space="0" w:color="auto"/>
          </w:divBdr>
        </w:div>
        <w:div w:id="819544206">
          <w:marLeft w:val="0"/>
          <w:marRight w:val="0"/>
          <w:marTop w:val="240"/>
          <w:marBottom w:val="0"/>
          <w:divBdr>
            <w:top w:val="none" w:sz="0" w:space="0" w:color="auto"/>
            <w:left w:val="none" w:sz="0" w:space="0" w:color="auto"/>
            <w:bottom w:val="none" w:sz="0" w:space="0" w:color="auto"/>
            <w:right w:val="none" w:sz="0" w:space="0" w:color="auto"/>
          </w:divBdr>
        </w:div>
        <w:div w:id="278608231">
          <w:marLeft w:val="0"/>
          <w:marRight w:val="0"/>
          <w:marTop w:val="0"/>
          <w:marBottom w:val="0"/>
          <w:divBdr>
            <w:top w:val="none" w:sz="0" w:space="0" w:color="auto"/>
            <w:left w:val="none" w:sz="0" w:space="0" w:color="auto"/>
            <w:bottom w:val="none" w:sz="0" w:space="0" w:color="auto"/>
            <w:right w:val="none" w:sz="0" w:space="0" w:color="auto"/>
          </w:divBdr>
        </w:div>
        <w:div w:id="762652266">
          <w:marLeft w:val="45"/>
          <w:marRight w:val="0"/>
          <w:marTop w:val="0"/>
          <w:marBottom w:val="0"/>
          <w:divBdr>
            <w:top w:val="none" w:sz="0" w:space="0" w:color="auto"/>
            <w:left w:val="none" w:sz="0" w:space="0" w:color="auto"/>
            <w:bottom w:val="none" w:sz="0" w:space="0" w:color="auto"/>
            <w:right w:val="none" w:sz="0" w:space="0" w:color="auto"/>
          </w:divBdr>
        </w:div>
        <w:div w:id="1054620723">
          <w:marLeft w:val="150"/>
          <w:marRight w:val="0"/>
          <w:marTop w:val="0"/>
          <w:marBottom w:val="0"/>
          <w:divBdr>
            <w:top w:val="none" w:sz="0" w:space="0" w:color="auto"/>
            <w:left w:val="none" w:sz="0" w:space="0" w:color="auto"/>
            <w:bottom w:val="none" w:sz="0" w:space="0" w:color="auto"/>
            <w:right w:val="none" w:sz="0" w:space="0" w:color="auto"/>
          </w:divBdr>
        </w:div>
        <w:div w:id="428349821">
          <w:marLeft w:val="0"/>
          <w:marRight w:val="0"/>
          <w:marTop w:val="0"/>
          <w:marBottom w:val="0"/>
          <w:divBdr>
            <w:top w:val="none" w:sz="0" w:space="0" w:color="auto"/>
            <w:left w:val="none" w:sz="0" w:space="0" w:color="auto"/>
            <w:bottom w:val="none" w:sz="0" w:space="0" w:color="auto"/>
            <w:right w:val="none" w:sz="0" w:space="0" w:color="auto"/>
          </w:divBdr>
        </w:div>
      </w:divsChild>
    </w:div>
    <w:div w:id="2053387226">
      <w:bodyDiv w:val="1"/>
      <w:marLeft w:val="0"/>
      <w:marRight w:val="0"/>
      <w:marTop w:val="0"/>
      <w:marBottom w:val="0"/>
      <w:divBdr>
        <w:top w:val="none" w:sz="0" w:space="0" w:color="auto"/>
        <w:left w:val="none" w:sz="0" w:space="0" w:color="auto"/>
        <w:bottom w:val="none" w:sz="0" w:space="0" w:color="auto"/>
        <w:right w:val="none" w:sz="0" w:space="0" w:color="auto"/>
      </w:divBdr>
    </w:div>
    <w:div w:id="2081243118">
      <w:bodyDiv w:val="1"/>
      <w:marLeft w:val="0"/>
      <w:marRight w:val="0"/>
      <w:marTop w:val="0"/>
      <w:marBottom w:val="0"/>
      <w:divBdr>
        <w:top w:val="none" w:sz="0" w:space="0" w:color="auto"/>
        <w:left w:val="none" w:sz="0" w:space="0" w:color="auto"/>
        <w:bottom w:val="none" w:sz="0" w:space="0" w:color="auto"/>
        <w:right w:val="none" w:sz="0" w:space="0" w:color="auto"/>
      </w:divBdr>
      <w:divsChild>
        <w:div w:id="211550548">
          <w:marLeft w:val="0"/>
          <w:marRight w:val="0"/>
          <w:marTop w:val="0"/>
          <w:marBottom w:val="0"/>
          <w:divBdr>
            <w:top w:val="none" w:sz="0" w:space="0" w:color="auto"/>
            <w:left w:val="none" w:sz="0" w:space="0" w:color="auto"/>
            <w:bottom w:val="none" w:sz="0" w:space="0" w:color="auto"/>
            <w:right w:val="none" w:sz="0" w:space="0" w:color="auto"/>
          </w:divBdr>
          <w:divsChild>
            <w:div w:id="1662931220">
              <w:marLeft w:val="0"/>
              <w:marRight w:val="0"/>
              <w:marTop w:val="0"/>
              <w:marBottom w:val="0"/>
              <w:divBdr>
                <w:top w:val="none" w:sz="0" w:space="0" w:color="auto"/>
                <w:left w:val="none" w:sz="0" w:space="0" w:color="auto"/>
                <w:bottom w:val="none" w:sz="0" w:space="0" w:color="auto"/>
                <w:right w:val="none" w:sz="0" w:space="0" w:color="auto"/>
              </w:divBdr>
              <w:divsChild>
                <w:div w:id="661392497">
                  <w:marLeft w:val="0"/>
                  <w:marRight w:val="0"/>
                  <w:marTop w:val="0"/>
                  <w:marBottom w:val="0"/>
                  <w:divBdr>
                    <w:top w:val="none" w:sz="0" w:space="0" w:color="auto"/>
                    <w:left w:val="single" w:sz="6" w:space="30" w:color="DDDDDD"/>
                    <w:bottom w:val="none" w:sz="0" w:space="0" w:color="auto"/>
                    <w:right w:val="none" w:sz="0" w:space="0" w:color="auto"/>
                  </w:divBdr>
                  <w:divsChild>
                    <w:div w:id="1820875530">
                      <w:marLeft w:val="0"/>
                      <w:marRight w:val="0"/>
                      <w:marTop w:val="0"/>
                      <w:marBottom w:val="0"/>
                      <w:divBdr>
                        <w:top w:val="none" w:sz="0" w:space="0" w:color="auto"/>
                        <w:left w:val="none" w:sz="0" w:space="0" w:color="auto"/>
                        <w:bottom w:val="none" w:sz="0" w:space="0" w:color="auto"/>
                        <w:right w:val="none" w:sz="0" w:space="0" w:color="auto"/>
                      </w:divBdr>
                      <w:divsChild>
                        <w:div w:id="1626081183">
                          <w:marLeft w:val="0"/>
                          <w:marRight w:val="0"/>
                          <w:marTop w:val="0"/>
                          <w:marBottom w:val="0"/>
                          <w:divBdr>
                            <w:top w:val="none" w:sz="0" w:space="0" w:color="auto"/>
                            <w:left w:val="none" w:sz="0" w:space="0" w:color="auto"/>
                            <w:bottom w:val="none" w:sz="0" w:space="0" w:color="auto"/>
                            <w:right w:val="none" w:sz="0" w:space="0" w:color="auto"/>
                          </w:divBdr>
                          <w:divsChild>
                            <w:div w:id="1759058424">
                              <w:marLeft w:val="0"/>
                              <w:marRight w:val="0"/>
                              <w:marTop w:val="0"/>
                              <w:marBottom w:val="0"/>
                              <w:divBdr>
                                <w:top w:val="none" w:sz="0" w:space="0" w:color="auto"/>
                                <w:left w:val="none" w:sz="0" w:space="0" w:color="auto"/>
                                <w:bottom w:val="none" w:sz="0" w:space="0" w:color="auto"/>
                                <w:right w:val="none" w:sz="0" w:space="0" w:color="auto"/>
                              </w:divBdr>
                              <w:divsChild>
                                <w:div w:id="2001807339">
                                  <w:marLeft w:val="0"/>
                                  <w:marRight w:val="0"/>
                                  <w:marTop w:val="195"/>
                                  <w:marBottom w:val="0"/>
                                  <w:divBdr>
                                    <w:top w:val="none" w:sz="0" w:space="0" w:color="auto"/>
                                    <w:left w:val="none" w:sz="0" w:space="0" w:color="auto"/>
                                    <w:bottom w:val="none" w:sz="0" w:space="0" w:color="auto"/>
                                    <w:right w:val="none" w:sz="0" w:space="0" w:color="auto"/>
                                  </w:divBdr>
                                  <w:divsChild>
                                    <w:div w:id="496582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furamc.com.cn" TargetMode="External"/><Relationship Id="rId3" Type="http://schemas.openxmlformats.org/officeDocument/2006/relationships/settings" Target="settings.xml"/><Relationship Id="rId7" Type="http://schemas.openxmlformats.org/officeDocument/2006/relationships/hyperlink" Target="http://4008888366.114.qq.com/?ADTAG=IM.BQQ.114.SPACE_CLIC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5</Pages>
  <Words>539</Words>
  <Characters>3077</Characters>
  <Application>Microsoft Office Word</Application>
  <DocSecurity>0</DocSecurity>
  <Lines>25</Lines>
  <Paragraphs>7</Paragraphs>
  <ScaleCrop>false</ScaleCrop>
  <Company>Microsoft</Company>
  <LinksUpToDate>false</LinksUpToDate>
  <CharactersWithSpaces>3609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luoqin</dc:creator>
  <cp:keywords/>
  <dc:description/>
  <cp:lastModifiedBy>luoqin</cp:lastModifiedBy>
  <cp:revision>10</cp:revision>
  <dcterms:created xsi:type="dcterms:W3CDTF">2018-09-14T08:24:00Z</dcterms:created>
  <dcterms:modified xsi:type="dcterms:W3CDTF">2018-09-14T08:42:00Z</dcterms:modified>
</cp:coreProperties>
</file>